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8D097" w14:textId="414B3A3E" w:rsidR="0012388D" w:rsidRDefault="00772BDC" w:rsidP="00CA5734">
      <w:pPr>
        <w:rPr>
          <w:rFonts w:cs="Arial"/>
        </w:rPr>
      </w:pPr>
      <w:r>
        <w:rPr>
          <w:rFonts w:cs="Arial"/>
          <w:noProof/>
          <w:lang w:eastAsia="en-GB" w:bidi="ar-SA"/>
        </w:rPr>
        <w:drawing>
          <wp:inline distT="0" distB="0" distL="0" distR="0" wp14:anchorId="7DA0493B" wp14:editId="7E062739">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2346DDF7" w14:textId="77777777" w:rsidR="00A671E6" w:rsidRPr="00A671E6" w:rsidRDefault="00A671E6" w:rsidP="00A671E6">
      <w:pPr>
        <w:rPr>
          <w:color w:val="FF0000"/>
        </w:rPr>
      </w:pPr>
    </w:p>
    <w:p w14:paraId="70BE0D8A" w14:textId="2EADFCAA" w:rsidR="00A671E6" w:rsidRPr="00D03383" w:rsidRDefault="00D03383" w:rsidP="00A671E6">
      <w:pPr>
        <w:rPr>
          <w:b/>
          <w:sz w:val="28"/>
          <w:szCs w:val="28"/>
        </w:rPr>
      </w:pPr>
      <w:r w:rsidRPr="00D03383">
        <w:rPr>
          <w:b/>
          <w:sz w:val="28"/>
          <w:szCs w:val="28"/>
        </w:rPr>
        <w:t>27 June 2019</w:t>
      </w:r>
    </w:p>
    <w:p w14:paraId="461A6BE8" w14:textId="34FC01B2" w:rsidR="00A671E6" w:rsidRPr="00D03383" w:rsidRDefault="00D03383" w:rsidP="00A671E6">
      <w:pPr>
        <w:rPr>
          <w:b/>
          <w:sz w:val="28"/>
          <w:szCs w:val="28"/>
        </w:rPr>
      </w:pPr>
      <w:r w:rsidRPr="00D03383">
        <w:rPr>
          <w:b/>
          <w:sz w:val="28"/>
          <w:szCs w:val="28"/>
        </w:rPr>
        <w:t>[85</w:t>
      </w:r>
      <w:r w:rsidR="00831154" w:rsidRPr="00D03383">
        <w:rPr>
          <w:b/>
          <w:sz w:val="28"/>
          <w:szCs w:val="28"/>
        </w:rPr>
        <w:t>-1</w:t>
      </w:r>
      <w:r w:rsidRPr="00D03383">
        <w:rPr>
          <w:b/>
          <w:sz w:val="28"/>
          <w:szCs w:val="28"/>
        </w:rPr>
        <w:t>9</w:t>
      </w:r>
      <w:r w:rsidR="00A671E6" w:rsidRPr="00D03383">
        <w:rPr>
          <w:b/>
          <w:sz w:val="28"/>
          <w:szCs w:val="28"/>
        </w:rPr>
        <w:t>]</w:t>
      </w:r>
      <w:bookmarkStart w:id="0" w:name="_GoBack"/>
      <w:bookmarkEnd w:id="0"/>
    </w:p>
    <w:p w14:paraId="7EAA7806" w14:textId="77777777" w:rsidR="00A671E6" w:rsidRPr="00A671E6" w:rsidRDefault="00A671E6" w:rsidP="00A671E6"/>
    <w:p w14:paraId="6CCB68BA" w14:textId="77777777" w:rsidR="0012388D" w:rsidRPr="004750E9" w:rsidRDefault="00B425AA" w:rsidP="00B425AA">
      <w:pPr>
        <w:pStyle w:val="FSTitle"/>
      </w:pPr>
      <w:r w:rsidRPr="00CA5734">
        <w:t>A</w:t>
      </w:r>
      <w:r w:rsidR="00DD265C">
        <w:t>pproval</w:t>
      </w:r>
      <w:r w:rsidRPr="00CA5734">
        <w:t xml:space="preserve"> </w:t>
      </w:r>
      <w:r w:rsidR="00B77C18">
        <w:t>r</w:t>
      </w:r>
      <w:r w:rsidR="00DD265C" w:rsidRPr="00CA5734">
        <w:t>eport</w:t>
      </w:r>
      <w:r w:rsidRPr="000B427A">
        <w:t xml:space="preserve"> – </w:t>
      </w:r>
      <w:r w:rsidR="00EB6590" w:rsidRPr="004750E9">
        <w:t>A</w:t>
      </w:r>
      <w:r w:rsidR="00DD265C" w:rsidRPr="004750E9">
        <w:t>pplication</w:t>
      </w:r>
      <w:r w:rsidR="00CA5734" w:rsidRPr="004750E9">
        <w:t xml:space="preserve"> </w:t>
      </w:r>
      <w:r w:rsidR="00D15A08" w:rsidRPr="004750E9">
        <w:t>A</w:t>
      </w:r>
      <w:r w:rsidR="004750E9" w:rsidRPr="004750E9">
        <w:t>1159</w:t>
      </w:r>
    </w:p>
    <w:p w14:paraId="527D8CCC" w14:textId="77777777" w:rsidR="003A7B84" w:rsidRPr="00CA5734" w:rsidRDefault="003A7B84" w:rsidP="00A671E6"/>
    <w:p w14:paraId="358F573C" w14:textId="77777777" w:rsidR="004750E9" w:rsidRDefault="004750E9" w:rsidP="004750E9">
      <w:pPr>
        <w:pBdr>
          <w:bottom w:val="single" w:sz="12" w:space="1" w:color="auto"/>
        </w:pBdr>
        <w:spacing w:line="280" w:lineRule="exact"/>
        <w:rPr>
          <w:sz w:val="32"/>
          <w:szCs w:val="32"/>
        </w:rPr>
      </w:pPr>
      <w:r w:rsidRPr="003D1FB6">
        <w:rPr>
          <w:sz w:val="32"/>
          <w:szCs w:val="32"/>
        </w:rPr>
        <w:t xml:space="preserve">Triacylglycerol lipase from </w:t>
      </w:r>
      <w:r w:rsidRPr="0055777F">
        <w:rPr>
          <w:i/>
          <w:sz w:val="32"/>
          <w:szCs w:val="32"/>
        </w:rPr>
        <w:t>Trichoderma reesei</w:t>
      </w:r>
      <w:r w:rsidRPr="003D1FB6">
        <w:rPr>
          <w:sz w:val="32"/>
          <w:szCs w:val="32"/>
        </w:rPr>
        <w:t xml:space="preserve"> as </w:t>
      </w:r>
      <w:r>
        <w:rPr>
          <w:sz w:val="32"/>
          <w:szCs w:val="32"/>
        </w:rPr>
        <w:t xml:space="preserve">a </w:t>
      </w:r>
      <w:r w:rsidRPr="003D1FB6">
        <w:rPr>
          <w:sz w:val="32"/>
          <w:szCs w:val="32"/>
        </w:rPr>
        <w:t>processing aid (enzyme)</w:t>
      </w:r>
    </w:p>
    <w:p w14:paraId="57126C91" w14:textId="77777777" w:rsidR="003A7B84" w:rsidRPr="00E327A6" w:rsidRDefault="003A7B84" w:rsidP="00871116">
      <w:pPr>
        <w:pBdr>
          <w:bottom w:val="single" w:sz="12" w:space="1" w:color="auto"/>
        </w:pBdr>
        <w:tabs>
          <w:tab w:val="left" w:pos="1140"/>
        </w:tabs>
        <w:rPr>
          <w:rFonts w:cs="Arial"/>
          <w:bCs/>
        </w:rPr>
      </w:pPr>
    </w:p>
    <w:p w14:paraId="78DBD35C" w14:textId="77777777" w:rsidR="003A7B84" w:rsidRPr="00E327A6" w:rsidRDefault="003A7B84" w:rsidP="003A7B84"/>
    <w:p w14:paraId="244864B6" w14:textId="116C5391" w:rsidR="00EB6590" w:rsidRPr="0069327F" w:rsidRDefault="000F3CFE" w:rsidP="00CA5734">
      <w:pPr>
        <w:rPr>
          <w:szCs w:val="22"/>
        </w:rPr>
      </w:pPr>
      <w:r w:rsidRPr="00302A5B">
        <w:rPr>
          <w:szCs w:val="22"/>
        </w:rPr>
        <w:t>Food Standards Australia New Zealand (FSANZ) has</w:t>
      </w:r>
      <w:r w:rsidR="00081B0A" w:rsidRPr="00302A5B">
        <w:rPr>
          <w:szCs w:val="22"/>
        </w:rPr>
        <w:t xml:space="preserve"> assessed an application</w:t>
      </w:r>
      <w:r w:rsidR="00CA5734" w:rsidRPr="00302A5B">
        <w:rPr>
          <w:szCs w:val="22"/>
        </w:rPr>
        <w:t xml:space="preserve"> </w:t>
      </w:r>
      <w:r w:rsidR="00081B0A" w:rsidRPr="00302A5B">
        <w:rPr>
          <w:szCs w:val="22"/>
        </w:rPr>
        <w:t xml:space="preserve">made by </w:t>
      </w:r>
      <w:r w:rsidR="004750E9" w:rsidRPr="00302A5B">
        <w:rPr>
          <w:szCs w:val="22"/>
        </w:rPr>
        <w:t>DuPont Australia Pty Ltd</w:t>
      </w:r>
      <w:r w:rsidR="003A7B84" w:rsidRPr="00302A5B">
        <w:rPr>
          <w:szCs w:val="22"/>
        </w:rPr>
        <w:t xml:space="preserve"> </w:t>
      </w:r>
      <w:r w:rsidR="00CA5734" w:rsidRPr="00302A5B">
        <w:rPr>
          <w:szCs w:val="22"/>
        </w:rPr>
        <w:t>to</w:t>
      </w:r>
      <w:r w:rsidR="00081B0A" w:rsidRPr="00302A5B">
        <w:rPr>
          <w:szCs w:val="22"/>
        </w:rPr>
        <w:t xml:space="preserve"> </w:t>
      </w:r>
      <w:r w:rsidR="004750E9" w:rsidRPr="00302A5B">
        <w:rPr>
          <w:szCs w:val="22"/>
        </w:rPr>
        <w:t xml:space="preserve">permit the use of the enzyme </w:t>
      </w:r>
      <w:r w:rsidR="00302A5B" w:rsidRPr="00302A5B">
        <w:rPr>
          <w:szCs w:val="22"/>
        </w:rPr>
        <w:t xml:space="preserve">triacylglycerol </w:t>
      </w:r>
      <w:r w:rsidR="004750E9" w:rsidRPr="00302A5B">
        <w:rPr>
          <w:szCs w:val="22"/>
        </w:rPr>
        <w:t xml:space="preserve">lipase from </w:t>
      </w:r>
      <w:r w:rsidR="00302A5B">
        <w:rPr>
          <w:szCs w:val="22"/>
        </w:rPr>
        <w:t xml:space="preserve">a genetically modified strain of </w:t>
      </w:r>
      <w:r w:rsidR="004750E9" w:rsidRPr="00302A5B">
        <w:rPr>
          <w:i/>
          <w:szCs w:val="22"/>
        </w:rPr>
        <w:t>Trichoderma reesei</w:t>
      </w:r>
      <w:r w:rsidR="004750E9" w:rsidRPr="00302A5B">
        <w:rPr>
          <w:szCs w:val="22"/>
        </w:rPr>
        <w:t xml:space="preserve"> as a processing aid for the production of </w:t>
      </w:r>
      <w:r w:rsidR="004750E9" w:rsidRPr="0069327F">
        <w:rPr>
          <w:szCs w:val="22"/>
        </w:rPr>
        <w:t>bakery products</w:t>
      </w:r>
      <w:r w:rsidR="002D4BD7">
        <w:rPr>
          <w:szCs w:val="22"/>
        </w:rPr>
        <w:t>,</w:t>
      </w:r>
      <w:r w:rsidR="004750E9" w:rsidRPr="0069327F">
        <w:rPr>
          <w:szCs w:val="22"/>
        </w:rPr>
        <w:t xml:space="preserve"> and cereal-based </w:t>
      </w:r>
      <w:r w:rsidR="0066285C">
        <w:rPr>
          <w:szCs w:val="22"/>
        </w:rPr>
        <w:t>beverages and foods</w:t>
      </w:r>
      <w:r w:rsidR="00081B0A" w:rsidRPr="0069327F">
        <w:rPr>
          <w:szCs w:val="22"/>
        </w:rPr>
        <w:t>.</w:t>
      </w:r>
    </w:p>
    <w:p w14:paraId="084C705D" w14:textId="77777777" w:rsidR="00CA5734" w:rsidRPr="00302A5B" w:rsidRDefault="00CA5734" w:rsidP="00CA5734">
      <w:pPr>
        <w:rPr>
          <w:szCs w:val="22"/>
        </w:rPr>
      </w:pPr>
    </w:p>
    <w:p w14:paraId="777F55E1" w14:textId="4C464EC2" w:rsidR="00081B0A" w:rsidRPr="00302A5B" w:rsidRDefault="00081B0A" w:rsidP="00CA5734">
      <w:pPr>
        <w:rPr>
          <w:szCs w:val="22"/>
        </w:rPr>
      </w:pPr>
      <w:r w:rsidRPr="00302A5B">
        <w:rPr>
          <w:szCs w:val="22"/>
        </w:rPr>
        <w:t xml:space="preserve">On </w:t>
      </w:r>
      <w:r w:rsidR="004750E9" w:rsidRPr="00302A5B">
        <w:rPr>
          <w:szCs w:val="22"/>
        </w:rPr>
        <w:t>5 February 2019</w:t>
      </w:r>
      <w:r w:rsidR="003A7B84" w:rsidRPr="00302A5B">
        <w:rPr>
          <w:szCs w:val="22"/>
        </w:rPr>
        <w:t>,</w:t>
      </w:r>
      <w:r w:rsidRPr="00302A5B">
        <w:rPr>
          <w:szCs w:val="22"/>
        </w:rPr>
        <w:t xml:space="preserve"> FSANZ sought </w:t>
      </w:r>
      <w:r w:rsidR="003A7B84" w:rsidRPr="00302A5B">
        <w:rPr>
          <w:szCs w:val="22"/>
        </w:rPr>
        <w:t xml:space="preserve">submissions </w:t>
      </w:r>
      <w:r w:rsidR="00A671E6" w:rsidRPr="00302A5B">
        <w:rPr>
          <w:szCs w:val="22"/>
        </w:rPr>
        <w:t xml:space="preserve">on </w:t>
      </w:r>
      <w:r w:rsidR="00F526BD" w:rsidRPr="00302A5B">
        <w:rPr>
          <w:szCs w:val="22"/>
        </w:rPr>
        <w:t xml:space="preserve">a draft </w:t>
      </w:r>
      <w:r w:rsidR="00E30092" w:rsidRPr="00302A5B">
        <w:rPr>
          <w:szCs w:val="22"/>
        </w:rPr>
        <w:t xml:space="preserve">variation </w:t>
      </w:r>
      <w:r w:rsidR="003A7B84" w:rsidRPr="00302A5B">
        <w:rPr>
          <w:szCs w:val="22"/>
        </w:rPr>
        <w:t xml:space="preserve">and published an </w:t>
      </w:r>
      <w:r w:rsidR="00EC21DF" w:rsidRPr="00302A5B">
        <w:rPr>
          <w:szCs w:val="22"/>
        </w:rPr>
        <w:t>associated r</w:t>
      </w:r>
      <w:r w:rsidR="003A7B84" w:rsidRPr="00302A5B">
        <w:rPr>
          <w:szCs w:val="22"/>
        </w:rPr>
        <w:t>eport</w:t>
      </w:r>
      <w:r w:rsidRPr="00302A5B">
        <w:rPr>
          <w:szCs w:val="22"/>
        </w:rPr>
        <w:t>.</w:t>
      </w:r>
      <w:r w:rsidR="00DC6D81">
        <w:rPr>
          <w:szCs w:val="22"/>
        </w:rPr>
        <w:t xml:space="preserve"> FSANZ received four</w:t>
      </w:r>
      <w:r w:rsidR="00F526BD" w:rsidRPr="00302A5B">
        <w:rPr>
          <w:szCs w:val="22"/>
        </w:rPr>
        <w:t xml:space="preserve"> submissions.</w:t>
      </w:r>
    </w:p>
    <w:p w14:paraId="6B0E9E7C" w14:textId="77777777" w:rsidR="00CA5734" w:rsidRPr="00302A5B" w:rsidRDefault="00CA5734" w:rsidP="00CA5734">
      <w:pPr>
        <w:rPr>
          <w:szCs w:val="22"/>
        </w:rPr>
      </w:pPr>
    </w:p>
    <w:p w14:paraId="2AE2DDBB" w14:textId="7BACDA11" w:rsidR="00081B0A" w:rsidRPr="00302A5B" w:rsidRDefault="00081B0A" w:rsidP="00CA5734">
      <w:pPr>
        <w:rPr>
          <w:szCs w:val="22"/>
        </w:rPr>
      </w:pPr>
      <w:r w:rsidRPr="00302A5B">
        <w:rPr>
          <w:szCs w:val="22"/>
        </w:rPr>
        <w:t xml:space="preserve">FSANZ approved the draft </w:t>
      </w:r>
      <w:r w:rsidR="00E30092" w:rsidRPr="00302A5B">
        <w:rPr>
          <w:szCs w:val="22"/>
        </w:rPr>
        <w:t xml:space="preserve">variation </w:t>
      </w:r>
      <w:r w:rsidR="0012388D" w:rsidRPr="00302A5B">
        <w:rPr>
          <w:szCs w:val="22"/>
        </w:rPr>
        <w:t xml:space="preserve">on </w:t>
      </w:r>
      <w:r w:rsidR="00D03383">
        <w:rPr>
          <w:szCs w:val="22"/>
        </w:rPr>
        <w:t>12 June 2019</w:t>
      </w:r>
      <w:r w:rsidRPr="00302A5B">
        <w:rPr>
          <w:szCs w:val="22"/>
        </w:rPr>
        <w:t xml:space="preserve"> </w:t>
      </w:r>
      <w:r w:rsidR="003A7B84" w:rsidRPr="00302A5B">
        <w:rPr>
          <w:szCs w:val="22"/>
        </w:rPr>
        <w:t xml:space="preserve">The </w:t>
      </w:r>
      <w:r w:rsidR="00011187" w:rsidRPr="00302A5B">
        <w:rPr>
          <w:rFonts w:cs="Helvetica"/>
          <w:szCs w:val="22"/>
          <w:lang w:val="en-AU"/>
        </w:rPr>
        <w:t xml:space="preserve">Australia and New Zealand Ministerial Forum on Food </w:t>
      </w:r>
      <w:r w:rsidR="00011187" w:rsidRPr="00302A5B">
        <w:rPr>
          <w:rFonts w:cs="Arial"/>
          <w:szCs w:val="22"/>
        </w:rPr>
        <w:t>Regulation</w:t>
      </w:r>
      <w:r w:rsidR="003A7B84" w:rsidRPr="00302A5B">
        <w:rPr>
          <w:szCs w:val="22"/>
        </w:rPr>
        <w:t xml:space="preserve"> was notified of FSANZ’s decision on </w:t>
      </w:r>
      <w:r w:rsidR="00D03383" w:rsidRPr="00D03383">
        <w:rPr>
          <w:szCs w:val="22"/>
        </w:rPr>
        <w:t>20 June 2019</w:t>
      </w:r>
      <w:r w:rsidR="00D03383">
        <w:rPr>
          <w:szCs w:val="22"/>
        </w:rPr>
        <w:t>.</w:t>
      </w:r>
    </w:p>
    <w:p w14:paraId="5C610AF3" w14:textId="77777777" w:rsidR="00CA5734" w:rsidRPr="00302A5B" w:rsidRDefault="00CA5734" w:rsidP="00CA5734">
      <w:pPr>
        <w:rPr>
          <w:szCs w:val="22"/>
        </w:rPr>
      </w:pPr>
    </w:p>
    <w:p w14:paraId="11EDF914" w14:textId="77777777" w:rsidR="00081B0A" w:rsidRPr="00302A5B" w:rsidRDefault="003A7B84" w:rsidP="00292B9B">
      <w:pPr>
        <w:rPr>
          <w:szCs w:val="22"/>
        </w:rPr>
      </w:pPr>
      <w:r w:rsidRPr="00302A5B">
        <w:rPr>
          <w:szCs w:val="22"/>
        </w:rPr>
        <w:t>This R</w:t>
      </w:r>
      <w:r w:rsidR="00B425AA" w:rsidRPr="00302A5B">
        <w:rPr>
          <w:szCs w:val="22"/>
        </w:rPr>
        <w:t xml:space="preserve">eport is provided pursuant to </w:t>
      </w:r>
      <w:r w:rsidR="009A2699" w:rsidRPr="00302A5B">
        <w:rPr>
          <w:szCs w:val="22"/>
        </w:rPr>
        <w:t>paragraph</w:t>
      </w:r>
      <w:r w:rsidR="00081B0A" w:rsidRPr="00302A5B">
        <w:rPr>
          <w:szCs w:val="22"/>
        </w:rPr>
        <w:t xml:space="preserve"> 33(1)(b</w:t>
      </w:r>
      <w:r w:rsidR="00F33470" w:rsidRPr="00302A5B">
        <w:rPr>
          <w:szCs w:val="22"/>
        </w:rPr>
        <w:t>)</w:t>
      </w:r>
      <w:r w:rsidR="00081B0A" w:rsidRPr="00302A5B">
        <w:rPr>
          <w:szCs w:val="22"/>
        </w:rPr>
        <w:t xml:space="preserve"> of the </w:t>
      </w:r>
      <w:r w:rsidR="00081B0A" w:rsidRPr="00302A5B">
        <w:rPr>
          <w:i/>
          <w:szCs w:val="22"/>
        </w:rPr>
        <w:t>Food Standards Australia New Zealand Act 1991</w:t>
      </w:r>
      <w:r w:rsidR="00081B0A" w:rsidRPr="00302A5B">
        <w:rPr>
          <w:szCs w:val="22"/>
        </w:rPr>
        <w:t xml:space="preserve"> (the FSANZ Act).</w:t>
      </w:r>
    </w:p>
    <w:p w14:paraId="71791DD9" w14:textId="77777777" w:rsidR="00F526BD" w:rsidRDefault="00F526BD" w:rsidP="00A671E6"/>
    <w:p w14:paraId="4E7B06C4" w14:textId="77777777" w:rsidR="00EB6590" w:rsidRDefault="00EB6590" w:rsidP="00F526BD"/>
    <w:p w14:paraId="60BF6DA2" w14:textId="77777777" w:rsidR="00A671E6" w:rsidRDefault="00A671E6" w:rsidP="00CC5468">
      <w:pPr>
        <w:sectPr w:rsidR="00A671E6" w:rsidSect="00EB576F">
          <w:footerReference w:type="even" r:id="rId15"/>
          <w:footerReference w:type="default" r:id="rId16"/>
          <w:headerReference w:type="first" r:id="rId17"/>
          <w:pgSz w:w="11906" w:h="16838" w:code="9"/>
          <w:pgMar w:top="1418" w:right="1418" w:bottom="1418" w:left="1418" w:header="709" w:footer="709" w:gutter="0"/>
          <w:pgNumType w:fmt="lowerRoman" w:start="1"/>
          <w:cols w:space="708"/>
          <w:docGrid w:linePitch="360"/>
        </w:sectPr>
      </w:pPr>
    </w:p>
    <w:p w14:paraId="2ADDD74A"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1B98F9E4" w14:textId="77777777" w:rsidR="00CE59AA" w:rsidRPr="00346622" w:rsidRDefault="00CE59AA" w:rsidP="00CE59AA">
      <w:pPr>
        <w:rPr>
          <w:rFonts w:cs="Arial"/>
          <w:sz w:val="20"/>
          <w:szCs w:val="20"/>
        </w:rPr>
      </w:pPr>
    </w:p>
    <w:p w14:paraId="4B7D5932" w14:textId="29579D4B" w:rsidR="00574D52" w:rsidRDefault="00B55714">
      <w:pPr>
        <w:pStyle w:val="TOC1"/>
        <w:tabs>
          <w:tab w:val="right" w:leader="dot" w:pos="9060"/>
        </w:tabs>
        <w:rPr>
          <w:rFonts w:eastAsiaTheme="minorEastAsia" w:cstheme="minorBidi"/>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7770148" w:history="1">
        <w:r w:rsidR="00574D52" w:rsidRPr="001A6E75">
          <w:rPr>
            <w:rStyle w:val="Hyperlink"/>
            <w:noProof/>
          </w:rPr>
          <w:t>Executive summary</w:t>
        </w:r>
        <w:r w:rsidR="00574D52">
          <w:rPr>
            <w:noProof/>
            <w:webHidden/>
          </w:rPr>
          <w:tab/>
        </w:r>
        <w:r w:rsidR="00574D52">
          <w:rPr>
            <w:noProof/>
            <w:webHidden/>
          </w:rPr>
          <w:fldChar w:fldCharType="begin"/>
        </w:r>
        <w:r w:rsidR="00574D52">
          <w:rPr>
            <w:noProof/>
            <w:webHidden/>
          </w:rPr>
          <w:instrText xml:space="preserve"> PAGEREF _Toc7770148 \h </w:instrText>
        </w:r>
        <w:r w:rsidR="00574D52">
          <w:rPr>
            <w:noProof/>
            <w:webHidden/>
          </w:rPr>
        </w:r>
        <w:r w:rsidR="00574D52">
          <w:rPr>
            <w:noProof/>
            <w:webHidden/>
          </w:rPr>
          <w:fldChar w:fldCharType="separate"/>
        </w:r>
        <w:r w:rsidR="00574D52">
          <w:rPr>
            <w:noProof/>
            <w:webHidden/>
          </w:rPr>
          <w:t>2</w:t>
        </w:r>
        <w:r w:rsidR="00574D52">
          <w:rPr>
            <w:noProof/>
            <w:webHidden/>
          </w:rPr>
          <w:fldChar w:fldCharType="end"/>
        </w:r>
      </w:hyperlink>
    </w:p>
    <w:p w14:paraId="22D3ADAE" w14:textId="09083997" w:rsidR="00574D52" w:rsidRDefault="00D03383">
      <w:pPr>
        <w:pStyle w:val="TOC1"/>
        <w:tabs>
          <w:tab w:val="left" w:pos="440"/>
          <w:tab w:val="right" w:leader="dot" w:pos="9060"/>
        </w:tabs>
        <w:rPr>
          <w:rFonts w:eastAsiaTheme="minorEastAsia" w:cstheme="minorBidi"/>
          <w:b w:val="0"/>
          <w:bCs w:val="0"/>
          <w:caps w:val="0"/>
          <w:noProof/>
          <w:sz w:val="22"/>
          <w:szCs w:val="22"/>
          <w:lang w:eastAsia="en-GB" w:bidi="ar-SA"/>
        </w:rPr>
      </w:pPr>
      <w:hyperlink w:anchor="_Toc7770149" w:history="1">
        <w:r w:rsidR="00574D52" w:rsidRPr="001A6E75">
          <w:rPr>
            <w:rStyle w:val="Hyperlink"/>
            <w:noProof/>
          </w:rPr>
          <w:t>1</w:t>
        </w:r>
        <w:r w:rsidR="00574D52">
          <w:rPr>
            <w:rFonts w:eastAsiaTheme="minorEastAsia" w:cstheme="minorBidi"/>
            <w:b w:val="0"/>
            <w:bCs w:val="0"/>
            <w:caps w:val="0"/>
            <w:noProof/>
            <w:sz w:val="22"/>
            <w:szCs w:val="22"/>
            <w:lang w:eastAsia="en-GB" w:bidi="ar-SA"/>
          </w:rPr>
          <w:tab/>
        </w:r>
        <w:r w:rsidR="00574D52" w:rsidRPr="001A6E75">
          <w:rPr>
            <w:rStyle w:val="Hyperlink"/>
            <w:noProof/>
          </w:rPr>
          <w:t>Introduction</w:t>
        </w:r>
        <w:r w:rsidR="00574D52">
          <w:rPr>
            <w:noProof/>
            <w:webHidden/>
          </w:rPr>
          <w:tab/>
        </w:r>
        <w:r w:rsidR="00574D52">
          <w:rPr>
            <w:noProof/>
            <w:webHidden/>
          </w:rPr>
          <w:fldChar w:fldCharType="begin"/>
        </w:r>
        <w:r w:rsidR="00574D52">
          <w:rPr>
            <w:noProof/>
            <w:webHidden/>
          </w:rPr>
          <w:instrText xml:space="preserve"> PAGEREF _Toc7770149 \h </w:instrText>
        </w:r>
        <w:r w:rsidR="00574D52">
          <w:rPr>
            <w:noProof/>
            <w:webHidden/>
          </w:rPr>
        </w:r>
        <w:r w:rsidR="00574D52">
          <w:rPr>
            <w:noProof/>
            <w:webHidden/>
          </w:rPr>
          <w:fldChar w:fldCharType="separate"/>
        </w:r>
        <w:r w:rsidR="00574D52">
          <w:rPr>
            <w:noProof/>
            <w:webHidden/>
          </w:rPr>
          <w:t>3</w:t>
        </w:r>
        <w:r w:rsidR="00574D52">
          <w:rPr>
            <w:noProof/>
            <w:webHidden/>
          </w:rPr>
          <w:fldChar w:fldCharType="end"/>
        </w:r>
      </w:hyperlink>
    </w:p>
    <w:p w14:paraId="2DBAAFDF" w14:textId="357220D5" w:rsidR="00574D52" w:rsidRDefault="00D03383">
      <w:pPr>
        <w:pStyle w:val="TOC2"/>
        <w:tabs>
          <w:tab w:val="left" w:pos="880"/>
          <w:tab w:val="right" w:leader="dot" w:pos="9060"/>
        </w:tabs>
        <w:rPr>
          <w:rFonts w:eastAsiaTheme="minorEastAsia" w:cstheme="minorBidi"/>
          <w:smallCaps w:val="0"/>
          <w:noProof/>
          <w:sz w:val="22"/>
          <w:szCs w:val="22"/>
          <w:lang w:eastAsia="en-GB" w:bidi="ar-SA"/>
        </w:rPr>
      </w:pPr>
      <w:hyperlink w:anchor="_Toc7770150" w:history="1">
        <w:r w:rsidR="00574D52" w:rsidRPr="001A6E75">
          <w:rPr>
            <w:rStyle w:val="Hyperlink"/>
            <w:noProof/>
          </w:rPr>
          <w:t>1.1</w:t>
        </w:r>
        <w:r w:rsidR="00574D52">
          <w:rPr>
            <w:rFonts w:eastAsiaTheme="minorEastAsia" w:cstheme="minorBidi"/>
            <w:smallCaps w:val="0"/>
            <w:noProof/>
            <w:sz w:val="22"/>
            <w:szCs w:val="22"/>
            <w:lang w:eastAsia="en-GB" w:bidi="ar-SA"/>
          </w:rPr>
          <w:tab/>
        </w:r>
        <w:r w:rsidR="00574D52" w:rsidRPr="001A6E75">
          <w:rPr>
            <w:rStyle w:val="Hyperlink"/>
            <w:noProof/>
          </w:rPr>
          <w:t>The applicant</w:t>
        </w:r>
        <w:r w:rsidR="00574D52">
          <w:rPr>
            <w:noProof/>
            <w:webHidden/>
          </w:rPr>
          <w:tab/>
        </w:r>
        <w:r w:rsidR="00574D52">
          <w:rPr>
            <w:noProof/>
            <w:webHidden/>
          </w:rPr>
          <w:fldChar w:fldCharType="begin"/>
        </w:r>
        <w:r w:rsidR="00574D52">
          <w:rPr>
            <w:noProof/>
            <w:webHidden/>
          </w:rPr>
          <w:instrText xml:space="preserve"> PAGEREF _Toc7770150 \h </w:instrText>
        </w:r>
        <w:r w:rsidR="00574D52">
          <w:rPr>
            <w:noProof/>
            <w:webHidden/>
          </w:rPr>
        </w:r>
        <w:r w:rsidR="00574D52">
          <w:rPr>
            <w:noProof/>
            <w:webHidden/>
          </w:rPr>
          <w:fldChar w:fldCharType="separate"/>
        </w:r>
        <w:r w:rsidR="00574D52">
          <w:rPr>
            <w:noProof/>
            <w:webHidden/>
          </w:rPr>
          <w:t>3</w:t>
        </w:r>
        <w:r w:rsidR="00574D52">
          <w:rPr>
            <w:noProof/>
            <w:webHidden/>
          </w:rPr>
          <w:fldChar w:fldCharType="end"/>
        </w:r>
      </w:hyperlink>
    </w:p>
    <w:p w14:paraId="6DF9D8AC" w14:textId="652524D0" w:rsidR="00574D52" w:rsidRDefault="00D03383">
      <w:pPr>
        <w:pStyle w:val="TOC2"/>
        <w:tabs>
          <w:tab w:val="left" w:pos="880"/>
          <w:tab w:val="right" w:leader="dot" w:pos="9060"/>
        </w:tabs>
        <w:rPr>
          <w:rFonts w:eastAsiaTheme="minorEastAsia" w:cstheme="minorBidi"/>
          <w:smallCaps w:val="0"/>
          <w:noProof/>
          <w:sz w:val="22"/>
          <w:szCs w:val="22"/>
          <w:lang w:eastAsia="en-GB" w:bidi="ar-SA"/>
        </w:rPr>
      </w:pPr>
      <w:hyperlink w:anchor="_Toc7770151" w:history="1">
        <w:r w:rsidR="00574D52" w:rsidRPr="001A6E75">
          <w:rPr>
            <w:rStyle w:val="Hyperlink"/>
            <w:noProof/>
          </w:rPr>
          <w:t>1.2</w:t>
        </w:r>
        <w:r w:rsidR="00574D52">
          <w:rPr>
            <w:rFonts w:eastAsiaTheme="minorEastAsia" w:cstheme="minorBidi"/>
            <w:smallCaps w:val="0"/>
            <w:noProof/>
            <w:sz w:val="22"/>
            <w:szCs w:val="22"/>
            <w:lang w:eastAsia="en-GB" w:bidi="ar-SA"/>
          </w:rPr>
          <w:tab/>
        </w:r>
        <w:r w:rsidR="00574D52" w:rsidRPr="001A6E75">
          <w:rPr>
            <w:rStyle w:val="Hyperlink"/>
            <w:noProof/>
          </w:rPr>
          <w:t>The application</w:t>
        </w:r>
        <w:r w:rsidR="00574D52">
          <w:rPr>
            <w:noProof/>
            <w:webHidden/>
          </w:rPr>
          <w:tab/>
        </w:r>
        <w:r w:rsidR="00574D52">
          <w:rPr>
            <w:noProof/>
            <w:webHidden/>
          </w:rPr>
          <w:fldChar w:fldCharType="begin"/>
        </w:r>
        <w:r w:rsidR="00574D52">
          <w:rPr>
            <w:noProof/>
            <w:webHidden/>
          </w:rPr>
          <w:instrText xml:space="preserve"> PAGEREF _Toc7770151 \h </w:instrText>
        </w:r>
        <w:r w:rsidR="00574D52">
          <w:rPr>
            <w:noProof/>
            <w:webHidden/>
          </w:rPr>
        </w:r>
        <w:r w:rsidR="00574D52">
          <w:rPr>
            <w:noProof/>
            <w:webHidden/>
          </w:rPr>
          <w:fldChar w:fldCharType="separate"/>
        </w:r>
        <w:r w:rsidR="00574D52">
          <w:rPr>
            <w:noProof/>
            <w:webHidden/>
          </w:rPr>
          <w:t>3</w:t>
        </w:r>
        <w:r w:rsidR="00574D52">
          <w:rPr>
            <w:noProof/>
            <w:webHidden/>
          </w:rPr>
          <w:fldChar w:fldCharType="end"/>
        </w:r>
      </w:hyperlink>
    </w:p>
    <w:p w14:paraId="24FA3672" w14:textId="30BD794B" w:rsidR="00574D52" w:rsidRDefault="00D03383">
      <w:pPr>
        <w:pStyle w:val="TOC2"/>
        <w:tabs>
          <w:tab w:val="left" w:pos="880"/>
          <w:tab w:val="right" w:leader="dot" w:pos="9060"/>
        </w:tabs>
        <w:rPr>
          <w:rFonts w:eastAsiaTheme="minorEastAsia" w:cstheme="minorBidi"/>
          <w:smallCaps w:val="0"/>
          <w:noProof/>
          <w:sz w:val="22"/>
          <w:szCs w:val="22"/>
          <w:lang w:eastAsia="en-GB" w:bidi="ar-SA"/>
        </w:rPr>
      </w:pPr>
      <w:hyperlink w:anchor="_Toc7770152" w:history="1">
        <w:r w:rsidR="00574D52" w:rsidRPr="001A6E75">
          <w:rPr>
            <w:rStyle w:val="Hyperlink"/>
            <w:noProof/>
          </w:rPr>
          <w:t>1.3</w:t>
        </w:r>
        <w:r w:rsidR="00574D52">
          <w:rPr>
            <w:rFonts w:eastAsiaTheme="minorEastAsia" w:cstheme="minorBidi"/>
            <w:smallCaps w:val="0"/>
            <w:noProof/>
            <w:sz w:val="22"/>
            <w:szCs w:val="22"/>
            <w:lang w:eastAsia="en-GB" w:bidi="ar-SA"/>
          </w:rPr>
          <w:tab/>
        </w:r>
        <w:r w:rsidR="00574D52" w:rsidRPr="001A6E75">
          <w:rPr>
            <w:rStyle w:val="Hyperlink"/>
            <w:noProof/>
          </w:rPr>
          <w:t>The current standards</w:t>
        </w:r>
        <w:r w:rsidR="00574D52">
          <w:rPr>
            <w:noProof/>
            <w:webHidden/>
          </w:rPr>
          <w:tab/>
        </w:r>
        <w:r w:rsidR="00574D52">
          <w:rPr>
            <w:noProof/>
            <w:webHidden/>
          </w:rPr>
          <w:fldChar w:fldCharType="begin"/>
        </w:r>
        <w:r w:rsidR="00574D52">
          <w:rPr>
            <w:noProof/>
            <w:webHidden/>
          </w:rPr>
          <w:instrText xml:space="preserve"> PAGEREF _Toc7770152 \h </w:instrText>
        </w:r>
        <w:r w:rsidR="00574D52">
          <w:rPr>
            <w:noProof/>
            <w:webHidden/>
          </w:rPr>
        </w:r>
        <w:r w:rsidR="00574D52">
          <w:rPr>
            <w:noProof/>
            <w:webHidden/>
          </w:rPr>
          <w:fldChar w:fldCharType="separate"/>
        </w:r>
        <w:r w:rsidR="00574D52">
          <w:rPr>
            <w:noProof/>
            <w:webHidden/>
          </w:rPr>
          <w:t>3</w:t>
        </w:r>
        <w:r w:rsidR="00574D52">
          <w:rPr>
            <w:noProof/>
            <w:webHidden/>
          </w:rPr>
          <w:fldChar w:fldCharType="end"/>
        </w:r>
      </w:hyperlink>
    </w:p>
    <w:p w14:paraId="2E0785E9" w14:textId="16F5688F" w:rsidR="00574D52" w:rsidRDefault="00D03383">
      <w:pPr>
        <w:pStyle w:val="TOC2"/>
        <w:tabs>
          <w:tab w:val="left" w:pos="880"/>
          <w:tab w:val="right" w:leader="dot" w:pos="9060"/>
        </w:tabs>
        <w:rPr>
          <w:rFonts w:eastAsiaTheme="minorEastAsia" w:cstheme="minorBidi"/>
          <w:smallCaps w:val="0"/>
          <w:noProof/>
          <w:sz w:val="22"/>
          <w:szCs w:val="22"/>
          <w:lang w:eastAsia="en-GB" w:bidi="ar-SA"/>
        </w:rPr>
      </w:pPr>
      <w:hyperlink w:anchor="_Toc7770153" w:history="1">
        <w:r w:rsidR="00574D52" w:rsidRPr="001A6E75">
          <w:rPr>
            <w:rStyle w:val="Hyperlink"/>
            <w:noProof/>
            <w:u w:color="FFFF00"/>
          </w:rPr>
          <w:t>1.4</w:t>
        </w:r>
        <w:r w:rsidR="00574D52">
          <w:rPr>
            <w:rFonts w:eastAsiaTheme="minorEastAsia" w:cstheme="minorBidi"/>
            <w:smallCaps w:val="0"/>
            <w:noProof/>
            <w:sz w:val="22"/>
            <w:szCs w:val="22"/>
            <w:lang w:eastAsia="en-GB" w:bidi="ar-SA"/>
          </w:rPr>
          <w:tab/>
        </w:r>
        <w:r w:rsidR="00574D52" w:rsidRPr="001A6E75">
          <w:rPr>
            <w:rStyle w:val="Hyperlink"/>
            <w:noProof/>
            <w:u w:color="FFFF00"/>
          </w:rPr>
          <w:t>Reasons for accepting application</w:t>
        </w:r>
        <w:r w:rsidR="00574D52">
          <w:rPr>
            <w:noProof/>
            <w:webHidden/>
          </w:rPr>
          <w:tab/>
        </w:r>
        <w:r w:rsidR="00574D52">
          <w:rPr>
            <w:noProof/>
            <w:webHidden/>
          </w:rPr>
          <w:fldChar w:fldCharType="begin"/>
        </w:r>
        <w:r w:rsidR="00574D52">
          <w:rPr>
            <w:noProof/>
            <w:webHidden/>
          </w:rPr>
          <w:instrText xml:space="preserve"> PAGEREF _Toc7770153 \h </w:instrText>
        </w:r>
        <w:r w:rsidR="00574D52">
          <w:rPr>
            <w:noProof/>
            <w:webHidden/>
          </w:rPr>
        </w:r>
        <w:r w:rsidR="00574D52">
          <w:rPr>
            <w:noProof/>
            <w:webHidden/>
          </w:rPr>
          <w:fldChar w:fldCharType="separate"/>
        </w:r>
        <w:r w:rsidR="00574D52">
          <w:rPr>
            <w:noProof/>
            <w:webHidden/>
          </w:rPr>
          <w:t>4</w:t>
        </w:r>
        <w:r w:rsidR="00574D52">
          <w:rPr>
            <w:noProof/>
            <w:webHidden/>
          </w:rPr>
          <w:fldChar w:fldCharType="end"/>
        </w:r>
      </w:hyperlink>
    </w:p>
    <w:p w14:paraId="71A914F5" w14:textId="4D575A78" w:rsidR="00574D52" w:rsidRDefault="00D03383">
      <w:pPr>
        <w:pStyle w:val="TOC2"/>
        <w:tabs>
          <w:tab w:val="left" w:pos="880"/>
          <w:tab w:val="right" w:leader="dot" w:pos="9060"/>
        </w:tabs>
        <w:rPr>
          <w:rFonts w:eastAsiaTheme="minorEastAsia" w:cstheme="minorBidi"/>
          <w:smallCaps w:val="0"/>
          <w:noProof/>
          <w:sz w:val="22"/>
          <w:szCs w:val="22"/>
          <w:lang w:eastAsia="en-GB" w:bidi="ar-SA"/>
        </w:rPr>
      </w:pPr>
      <w:hyperlink w:anchor="_Toc7770154" w:history="1">
        <w:r w:rsidR="00574D52" w:rsidRPr="001A6E75">
          <w:rPr>
            <w:rStyle w:val="Hyperlink"/>
            <w:noProof/>
          </w:rPr>
          <w:t>1.5</w:t>
        </w:r>
        <w:r w:rsidR="00574D52">
          <w:rPr>
            <w:rFonts w:eastAsiaTheme="minorEastAsia" w:cstheme="minorBidi"/>
            <w:smallCaps w:val="0"/>
            <w:noProof/>
            <w:sz w:val="22"/>
            <w:szCs w:val="22"/>
            <w:lang w:eastAsia="en-GB" w:bidi="ar-SA"/>
          </w:rPr>
          <w:tab/>
        </w:r>
        <w:r w:rsidR="00574D52" w:rsidRPr="001A6E75">
          <w:rPr>
            <w:rStyle w:val="Hyperlink"/>
            <w:noProof/>
          </w:rPr>
          <w:t>Procedure for assessment</w:t>
        </w:r>
        <w:r w:rsidR="00574D52">
          <w:rPr>
            <w:noProof/>
            <w:webHidden/>
          </w:rPr>
          <w:tab/>
        </w:r>
        <w:r w:rsidR="00574D52">
          <w:rPr>
            <w:noProof/>
            <w:webHidden/>
          </w:rPr>
          <w:fldChar w:fldCharType="begin"/>
        </w:r>
        <w:r w:rsidR="00574D52">
          <w:rPr>
            <w:noProof/>
            <w:webHidden/>
          </w:rPr>
          <w:instrText xml:space="preserve"> PAGEREF _Toc7770154 \h </w:instrText>
        </w:r>
        <w:r w:rsidR="00574D52">
          <w:rPr>
            <w:noProof/>
            <w:webHidden/>
          </w:rPr>
        </w:r>
        <w:r w:rsidR="00574D52">
          <w:rPr>
            <w:noProof/>
            <w:webHidden/>
          </w:rPr>
          <w:fldChar w:fldCharType="separate"/>
        </w:r>
        <w:r w:rsidR="00574D52">
          <w:rPr>
            <w:noProof/>
            <w:webHidden/>
          </w:rPr>
          <w:t>4</w:t>
        </w:r>
        <w:r w:rsidR="00574D52">
          <w:rPr>
            <w:noProof/>
            <w:webHidden/>
          </w:rPr>
          <w:fldChar w:fldCharType="end"/>
        </w:r>
      </w:hyperlink>
    </w:p>
    <w:p w14:paraId="7E95E89F" w14:textId="016853FC" w:rsidR="00574D52" w:rsidRDefault="00D03383">
      <w:pPr>
        <w:pStyle w:val="TOC2"/>
        <w:tabs>
          <w:tab w:val="left" w:pos="880"/>
          <w:tab w:val="right" w:leader="dot" w:pos="9060"/>
        </w:tabs>
        <w:rPr>
          <w:rFonts w:eastAsiaTheme="minorEastAsia" w:cstheme="minorBidi"/>
          <w:smallCaps w:val="0"/>
          <w:noProof/>
          <w:sz w:val="22"/>
          <w:szCs w:val="22"/>
          <w:lang w:eastAsia="en-GB" w:bidi="ar-SA"/>
        </w:rPr>
      </w:pPr>
      <w:hyperlink w:anchor="_Toc7770155" w:history="1">
        <w:r w:rsidR="00574D52" w:rsidRPr="001A6E75">
          <w:rPr>
            <w:rStyle w:val="Hyperlink"/>
            <w:noProof/>
          </w:rPr>
          <w:t>1.6</w:t>
        </w:r>
        <w:r w:rsidR="00574D52">
          <w:rPr>
            <w:rFonts w:eastAsiaTheme="minorEastAsia" w:cstheme="minorBidi"/>
            <w:smallCaps w:val="0"/>
            <w:noProof/>
            <w:sz w:val="22"/>
            <w:szCs w:val="22"/>
            <w:lang w:eastAsia="en-GB" w:bidi="ar-SA"/>
          </w:rPr>
          <w:tab/>
        </w:r>
        <w:r w:rsidR="00574D52" w:rsidRPr="001A6E75">
          <w:rPr>
            <w:rStyle w:val="Hyperlink"/>
            <w:noProof/>
          </w:rPr>
          <w:t>Decision</w:t>
        </w:r>
        <w:r w:rsidR="00574D52">
          <w:rPr>
            <w:noProof/>
            <w:webHidden/>
          </w:rPr>
          <w:tab/>
        </w:r>
        <w:r w:rsidR="00574D52">
          <w:rPr>
            <w:noProof/>
            <w:webHidden/>
          </w:rPr>
          <w:fldChar w:fldCharType="begin"/>
        </w:r>
        <w:r w:rsidR="00574D52">
          <w:rPr>
            <w:noProof/>
            <w:webHidden/>
          </w:rPr>
          <w:instrText xml:space="preserve"> PAGEREF _Toc7770155 \h </w:instrText>
        </w:r>
        <w:r w:rsidR="00574D52">
          <w:rPr>
            <w:noProof/>
            <w:webHidden/>
          </w:rPr>
        </w:r>
        <w:r w:rsidR="00574D52">
          <w:rPr>
            <w:noProof/>
            <w:webHidden/>
          </w:rPr>
          <w:fldChar w:fldCharType="separate"/>
        </w:r>
        <w:r w:rsidR="00574D52">
          <w:rPr>
            <w:noProof/>
            <w:webHidden/>
          </w:rPr>
          <w:t>4</w:t>
        </w:r>
        <w:r w:rsidR="00574D52">
          <w:rPr>
            <w:noProof/>
            <w:webHidden/>
          </w:rPr>
          <w:fldChar w:fldCharType="end"/>
        </w:r>
      </w:hyperlink>
    </w:p>
    <w:p w14:paraId="580A1213" w14:textId="09EC39C7" w:rsidR="00574D52" w:rsidRDefault="00D03383">
      <w:pPr>
        <w:pStyle w:val="TOC1"/>
        <w:tabs>
          <w:tab w:val="left" w:pos="440"/>
          <w:tab w:val="right" w:leader="dot" w:pos="9060"/>
        </w:tabs>
        <w:rPr>
          <w:rFonts w:eastAsiaTheme="minorEastAsia" w:cstheme="minorBidi"/>
          <w:b w:val="0"/>
          <w:bCs w:val="0"/>
          <w:caps w:val="0"/>
          <w:noProof/>
          <w:sz w:val="22"/>
          <w:szCs w:val="22"/>
          <w:lang w:eastAsia="en-GB" w:bidi="ar-SA"/>
        </w:rPr>
      </w:pPr>
      <w:hyperlink w:anchor="_Toc7770156" w:history="1">
        <w:r w:rsidR="00574D52" w:rsidRPr="001A6E75">
          <w:rPr>
            <w:rStyle w:val="Hyperlink"/>
            <w:noProof/>
          </w:rPr>
          <w:t>2</w:t>
        </w:r>
        <w:r w:rsidR="00574D52">
          <w:rPr>
            <w:rFonts w:eastAsiaTheme="minorEastAsia" w:cstheme="minorBidi"/>
            <w:b w:val="0"/>
            <w:bCs w:val="0"/>
            <w:caps w:val="0"/>
            <w:noProof/>
            <w:sz w:val="22"/>
            <w:szCs w:val="22"/>
            <w:lang w:eastAsia="en-GB" w:bidi="ar-SA"/>
          </w:rPr>
          <w:tab/>
        </w:r>
        <w:r w:rsidR="00574D52" w:rsidRPr="001A6E75">
          <w:rPr>
            <w:rStyle w:val="Hyperlink"/>
            <w:noProof/>
          </w:rPr>
          <w:t xml:space="preserve">Summary </w:t>
        </w:r>
        <w:r w:rsidR="00574D52" w:rsidRPr="001A6E75">
          <w:rPr>
            <w:rStyle w:val="Hyperlink"/>
            <w:noProof/>
            <w:u w:color="FFFF00"/>
          </w:rPr>
          <w:t>of</w:t>
        </w:r>
        <w:r w:rsidR="00574D52" w:rsidRPr="001A6E75">
          <w:rPr>
            <w:rStyle w:val="Hyperlink"/>
            <w:noProof/>
          </w:rPr>
          <w:t xml:space="preserve"> the findings</w:t>
        </w:r>
        <w:r w:rsidR="00574D52">
          <w:rPr>
            <w:noProof/>
            <w:webHidden/>
          </w:rPr>
          <w:tab/>
        </w:r>
        <w:r w:rsidR="00574D52">
          <w:rPr>
            <w:noProof/>
            <w:webHidden/>
          </w:rPr>
          <w:fldChar w:fldCharType="begin"/>
        </w:r>
        <w:r w:rsidR="00574D52">
          <w:rPr>
            <w:noProof/>
            <w:webHidden/>
          </w:rPr>
          <w:instrText xml:space="preserve"> PAGEREF _Toc7770156 \h </w:instrText>
        </w:r>
        <w:r w:rsidR="00574D52">
          <w:rPr>
            <w:noProof/>
            <w:webHidden/>
          </w:rPr>
        </w:r>
        <w:r w:rsidR="00574D52">
          <w:rPr>
            <w:noProof/>
            <w:webHidden/>
          </w:rPr>
          <w:fldChar w:fldCharType="separate"/>
        </w:r>
        <w:r w:rsidR="00574D52">
          <w:rPr>
            <w:noProof/>
            <w:webHidden/>
          </w:rPr>
          <w:t>5</w:t>
        </w:r>
        <w:r w:rsidR="00574D52">
          <w:rPr>
            <w:noProof/>
            <w:webHidden/>
          </w:rPr>
          <w:fldChar w:fldCharType="end"/>
        </w:r>
      </w:hyperlink>
    </w:p>
    <w:p w14:paraId="1564358D" w14:textId="24761BDA" w:rsidR="00574D52" w:rsidRDefault="00D03383">
      <w:pPr>
        <w:pStyle w:val="TOC2"/>
        <w:tabs>
          <w:tab w:val="left" w:pos="880"/>
          <w:tab w:val="right" w:leader="dot" w:pos="9060"/>
        </w:tabs>
        <w:rPr>
          <w:rFonts w:eastAsiaTheme="minorEastAsia" w:cstheme="minorBidi"/>
          <w:smallCaps w:val="0"/>
          <w:noProof/>
          <w:sz w:val="22"/>
          <w:szCs w:val="22"/>
          <w:lang w:eastAsia="en-GB" w:bidi="ar-SA"/>
        </w:rPr>
      </w:pPr>
      <w:hyperlink w:anchor="_Toc7770157" w:history="1">
        <w:r w:rsidR="00574D52" w:rsidRPr="001A6E75">
          <w:rPr>
            <w:rStyle w:val="Hyperlink"/>
            <w:noProof/>
          </w:rPr>
          <w:t>2.1</w:t>
        </w:r>
        <w:r w:rsidR="00574D52">
          <w:rPr>
            <w:rFonts w:eastAsiaTheme="minorEastAsia" w:cstheme="minorBidi"/>
            <w:smallCaps w:val="0"/>
            <w:noProof/>
            <w:sz w:val="22"/>
            <w:szCs w:val="22"/>
            <w:lang w:eastAsia="en-GB" w:bidi="ar-SA"/>
          </w:rPr>
          <w:tab/>
        </w:r>
        <w:r w:rsidR="00574D52" w:rsidRPr="001A6E75">
          <w:rPr>
            <w:rStyle w:val="Hyperlink"/>
            <w:noProof/>
          </w:rPr>
          <w:t>Summary of issues raised in submissions</w:t>
        </w:r>
        <w:r w:rsidR="00574D52">
          <w:rPr>
            <w:noProof/>
            <w:webHidden/>
          </w:rPr>
          <w:tab/>
        </w:r>
        <w:r w:rsidR="00574D52">
          <w:rPr>
            <w:noProof/>
            <w:webHidden/>
          </w:rPr>
          <w:fldChar w:fldCharType="begin"/>
        </w:r>
        <w:r w:rsidR="00574D52">
          <w:rPr>
            <w:noProof/>
            <w:webHidden/>
          </w:rPr>
          <w:instrText xml:space="preserve"> PAGEREF _Toc7770157 \h </w:instrText>
        </w:r>
        <w:r w:rsidR="00574D52">
          <w:rPr>
            <w:noProof/>
            <w:webHidden/>
          </w:rPr>
        </w:r>
        <w:r w:rsidR="00574D52">
          <w:rPr>
            <w:noProof/>
            <w:webHidden/>
          </w:rPr>
          <w:fldChar w:fldCharType="separate"/>
        </w:r>
        <w:r w:rsidR="00574D52">
          <w:rPr>
            <w:noProof/>
            <w:webHidden/>
          </w:rPr>
          <w:t>5</w:t>
        </w:r>
        <w:r w:rsidR="00574D52">
          <w:rPr>
            <w:noProof/>
            <w:webHidden/>
          </w:rPr>
          <w:fldChar w:fldCharType="end"/>
        </w:r>
      </w:hyperlink>
    </w:p>
    <w:p w14:paraId="4067231C" w14:textId="048C7B5B" w:rsidR="00574D52" w:rsidRDefault="00D03383">
      <w:pPr>
        <w:pStyle w:val="TOC2"/>
        <w:tabs>
          <w:tab w:val="left" w:pos="880"/>
          <w:tab w:val="right" w:leader="dot" w:pos="9060"/>
        </w:tabs>
        <w:rPr>
          <w:rFonts w:eastAsiaTheme="minorEastAsia" w:cstheme="minorBidi"/>
          <w:smallCaps w:val="0"/>
          <w:noProof/>
          <w:sz w:val="22"/>
          <w:szCs w:val="22"/>
          <w:lang w:eastAsia="en-GB" w:bidi="ar-SA"/>
        </w:rPr>
      </w:pPr>
      <w:hyperlink w:anchor="_Toc7770158" w:history="1">
        <w:r w:rsidR="00574D52" w:rsidRPr="001A6E75">
          <w:rPr>
            <w:rStyle w:val="Hyperlink"/>
            <w:noProof/>
          </w:rPr>
          <w:t>2.2</w:t>
        </w:r>
        <w:r w:rsidR="00574D52">
          <w:rPr>
            <w:rFonts w:eastAsiaTheme="minorEastAsia" w:cstheme="minorBidi"/>
            <w:smallCaps w:val="0"/>
            <w:noProof/>
            <w:sz w:val="22"/>
            <w:szCs w:val="22"/>
            <w:lang w:eastAsia="en-GB" w:bidi="ar-SA"/>
          </w:rPr>
          <w:tab/>
        </w:r>
        <w:r w:rsidR="00574D52" w:rsidRPr="001A6E75">
          <w:rPr>
            <w:rStyle w:val="Hyperlink"/>
            <w:noProof/>
          </w:rPr>
          <w:t>Risk assessment</w:t>
        </w:r>
        <w:r w:rsidR="00574D52">
          <w:rPr>
            <w:noProof/>
            <w:webHidden/>
          </w:rPr>
          <w:tab/>
        </w:r>
        <w:r w:rsidR="00574D52">
          <w:rPr>
            <w:noProof/>
            <w:webHidden/>
          </w:rPr>
          <w:fldChar w:fldCharType="begin"/>
        </w:r>
        <w:r w:rsidR="00574D52">
          <w:rPr>
            <w:noProof/>
            <w:webHidden/>
          </w:rPr>
          <w:instrText xml:space="preserve"> PAGEREF _Toc7770158 \h </w:instrText>
        </w:r>
        <w:r w:rsidR="00574D52">
          <w:rPr>
            <w:noProof/>
            <w:webHidden/>
          </w:rPr>
        </w:r>
        <w:r w:rsidR="00574D52">
          <w:rPr>
            <w:noProof/>
            <w:webHidden/>
          </w:rPr>
          <w:fldChar w:fldCharType="separate"/>
        </w:r>
        <w:r w:rsidR="00574D52">
          <w:rPr>
            <w:noProof/>
            <w:webHidden/>
          </w:rPr>
          <w:t>6</w:t>
        </w:r>
        <w:r w:rsidR="00574D52">
          <w:rPr>
            <w:noProof/>
            <w:webHidden/>
          </w:rPr>
          <w:fldChar w:fldCharType="end"/>
        </w:r>
      </w:hyperlink>
    </w:p>
    <w:p w14:paraId="4FBACE8D" w14:textId="47D7FE96" w:rsidR="00574D52" w:rsidRDefault="00D03383">
      <w:pPr>
        <w:pStyle w:val="TOC2"/>
        <w:tabs>
          <w:tab w:val="left" w:pos="880"/>
          <w:tab w:val="right" w:leader="dot" w:pos="9060"/>
        </w:tabs>
        <w:rPr>
          <w:rFonts w:eastAsiaTheme="minorEastAsia" w:cstheme="minorBidi"/>
          <w:smallCaps w:val="0"/>
          <w:noProof/>
          <w:sz w:val="22"/>
          <w:szCs w:val="22"/>
          <w:lang w:eastAsia="en-GB" w:bidi="ar-SA"/>
        </w:rPr>
      </w:pPr>
      <w:hyperlink w:anchor="_Toc7770159" w:history="1">
        <w:r w:rsidR="00574D52" w:rsidRPr="001A6E75">
          <w:rPr>
            <w:rStyle w:val="Hyperlink"/>
            <w:noProof/>
          </w:rPr>
          <w:t>2.3</w:t>
        </w:r>
        <w:r w:rsidR="00574D52">
          <w:rPr>
            <w:rFonts w:eastAsiaTheme="minorEastAsia" w:cstheme="minorBidi"/>
            <w:smallCaps w:val="0"/>
            <w:noProof/>
            <w:sz w:val="22"/>
            <w:szCs w:val="22"/>
            <w:lang w:eastAsia="en-GB" w:bidi="ar-SA"/>
          </w:rPr>
          <w:tab/>
        </w:r>
        <w:r w:rsidR="00574D52" w:rsidRPr="001A6E75">
          <w:rPr>
            <w:rStyle w:val="Hyperlink"/>
            <w:noProof/>
          </w:rPr>
          <w:t>Risk management</w:t>
        </w:r>
        <w:r w:rsidR="00574D52">
          <w:rPr>
            <w:noProof/>
            <w:webHidden/>
          </w:rPr>
          <w:tab/>
        </w:r>
        <w:r w:rsidR="00574D52">
          <w:rPr>
            <w:noProof/>
            <w:webHidden/>
          </w:rPr>
          <w:fldChar w:fldCharType="begin"/>
        </w:r>
        <w:r w:rsidR="00574D52">
          <w:rPr>
            <w:noProof/>
            <w:webHidden/>
          </w:rPr>
          <w:instrText xml:space="preserve"> PAGEREF _Toc7770159 \h </w:instrText>
        </w:r>
        <w:r w:rsidR="00574D52">
          <w:rPr>
            <w:noProof/>
            <w:webHidden/>
          </w:rPr>
        </w:r>
        <w:r w:rsidR="00574D52">
          <w:rPr>
            <w:noProof/>
            <w:webHidden/>
          </w:rPr>
          <w:fldChar w:fldCharType="separate"/>
        </w:r>
        <w:r w:rsidR="00574D52">
          <w:rPr>
            <w:noProof/>
            <w:webHidden/>
          </w:rPr>
          <w:t>7</w:t>
        </w:r>
        <w:r w:rsidR="00574D52">
          <w:rPr>
            <w:noProof/>
            <w:webHidden/>
          </w:rPr>
          <w:fldChar w:fldCharType="end"/>
        </w:r>
      </w:hyperlink>
    </w:p>
    <w:p w14:paraId="4C92C7D8" w14:textId="37D41C61" w:rsidR="00574D52" w:rsidRDefault="00D03383">
      <w:pPr>
        <w:pStyle w:val="TOC2"/>
        <w:tabs>
          <w:tab w:val="left" w:pos="880"/>
          <w:tab w:val="right" w:leader="dot" w:pos="9060"/>
        </w:tabs>
        <w:rPr>
          <w:rFonts w:eastAsiaTheme="minorEastAsia" w:cstheme="minorBidi"/>
          <w:smallCaps w:val="0"/>
          <w:noProof/>
          <w:sz w:val="22"/>
          <w:szCs w:val="22"/>
          <w:lang w:eastAsia="en-GB" w:bidi="ar-SA"/>
        </w:rPr>
      </w:pPr>
      <w:hyperlink w:anchor="_Toc7770160" w:history="1">
        <w:r w:rsidR="00574D52" w:rsidRPr="001A6E75">
          <w:rPr>
            <w:rStyle w:val="Hyperlink"/>
            <w:noProof/>
          </w:rPr>
          <w:t>2.4</w:t>
        </w:r>
        <w:r w:rsidR="00574D52">
          <w:rPr>
            <w:rFonts w:eastAsiaTheme="minorEastAsia" w:cstheme="minorBidi"/>
            <w:smallCaps w:val="0"/>
            <w:noProof/>
            <w:sz w:val="22"/>
            <w:szCs w:val="22"/>
            <w:lang w:eastAsia="en-GB" w:bidi="ar-SA"/>
          </w:rPr>
          <w:tab/>
        </w:r>
        <w:r w:rsidR="00574D52" w:rsidRPr="001A6E75">
          <w:rPr>
            <w:rStyle w:val="Hyperlink"/>
            <w:noProof/>
          </w:rPr>
          <w:t>Risk communication</w:t>
        </w:r>
        <w:r w:rsidR="00574D52">
          <w:rPr>
            <w:noProof/>
            <w:webHidden/>
          </w:rPr>
          <w:tab/>
        </w:r>
        <w:r w:rsidR="00574D52">
          <w:rPr>
            <w:noProof/>
            <w:webHidden/>
          </w:rPr>
          <w:fldChar w:fldCharType="begin"/>
        </w:r>
        <w:r w:rsidR="00574D52">
          <w:rPr>
            <w:noProof/>
            <w:webHidden/>
          </w:rPr>
          <w:instrText xml:space="preserve"> PAGEREF _Toc7770160 \h </w:instrText>
        </w:r>
        <w:r w:rsidR="00574D52">
          <w:rPr>
            <w:noProof/>
            <w:webHidden/>
          </w:rPr>
        </w:r>
        <w:r w:rsidR="00574D52">
          <w:rPr>
            <w:noProof/>
            <w:webHidden/>
          </w:rPr>
          <w:fldChar w:fldCharType="separate"/>
        </w:r>
        <w:r w:rsidR="00574D52">
          <w:rPr>
            <w:noProof/>
            <w:webHidden/>
          </w:rPr>
          <w:t>9</w:t>
        </w:r>
        <w:r w:rsidR="00574D52">
          <w:rPr>
            <w:noProof/>
            <w:webHidden/>
          </w:rPr>
          <w:fldChar w:fldCharType="end"/>
        </w:r>
      </w:hyperlink>
    </w:p>
    <w:p w14:paraId="36099464" w14:textId="3F004632" w:rsidR="00574D52" w:rsidRDefault="00D03383">
      <w:pPr>
        <w:pStyle w:val="TOC3"/>
        <w:tabs>
          <w:tab w:val="left" w:pos="1100"/>
          <w:tab w:val="right" w:leader="dot" w:pos="9060"/>
        </w:tabs>
        <w:rPr>
          <w:rFonts w:eastAsiaTheme="minorEastAsia" w:cstheme="minorBidi"/>
          <w:i w:val="0"/>
          <w:iCs w:val="0"/>
          <w:noProof/>
          <w:sz w:val="22"/>
          <w:szCs w:val="22"/>
          <w:lang w:eastAsia="en-GB" w:bidi="ar-SA"/>
        </w:rPr>
      </w:pPr>
      <w:hyperlink w:anchor="_Toc7770161" w:history="1">
        <w:r w:rsidR="00574D52" w:rsidRPr="001A6E75">
          <w:rPr>
            <w:rStyle w:val="Hyperlink"/>
            <w:noProof/>
          </w:rPr>
          <w:t>2.4.1</w:t>
        </w:r>
        <w:r w:rsidR="00574D52">
          <w:rPr>
            <w:rFonts w:eastAsiaTheme="minorEastAsia" w:cstheme="minorBidi"/>
            <w:i w:val="0"/>
            <w:iCs w:val="0"/>
            <w:noProof/>
            <w:sz w:val="22"/>
            <w:szCs w:val="22"/>
            <w:lang w:eastAsia="en-GB" w:bidi="ar-SA"/>
          </w:rPr>
          <w:tab/>
        </w:r>
        <w:r w:rsidR="00574D52" w:rsidRPr="001A6E75">
          <w:rPr>
            <w:rStyle w:val="Hyperlink"/>
            <w:noProof/>
          </w:rPr>
          <w:t>Consultation</w:t>
        </w:r>
        <w:r w:rsidR="00574D52">
          <w:rPr>
            <w:noProof/>
            <w:webHidden/>
          </w:rPr>
          <w:tab/>
        </w:r>
        <w:r w:rsidR="00574D52">
          <w:rPr>
            <w:noProof/>
            <w:webHidden/>
          </w:rPr>
          <w:fldChar w:fldCharType="begin"/>
        </w:r>
        <w:r w:rsidR="00574D52">
          <w:rPr>
            <w:noProof/>
            <w:webHidden/>
          </w:rPr>
          <w:instrText xml:space="preserve"> PAGEREF _Toc7770161 \h </w:instrText>
        </w:r>
        <w:r w:rsidR="00574D52">
          <w:rPr>
            <w:noProof/>
            <w:webHidden/>
          </w:rPr>
        </w:r>
        <w:r w:rsidR="00574D52">
          <w:rPr>
            <w:noProof/>
            <w:webHidden/>
          </w:rPr>
          <w:fldChar w:fldCharType="separate"/>
        </w:r>
        <w:r w:rsidR="00574D52">
          <w:rPr>
            <w:noProof/>
            <w:webHidden/>
          </w:rPr>
          <w:t>9</w:t>
        </w:r>
        <w:r w:rsidR="00574D52">
          <w:rPr>
            <w:noProof/>
            <w:webHidden/>
          </w:rPr>
          <w:fldChar w:fldCharType="end"/>
        </w:r>
      </w:hyperlink>
    </w:p>
    <w:p w14:paraId="288EA1E3" w14:textId="40A7282A" w:rsidR="00574D52" w:rsidRDefault="00D03383">
      <w:pPr>
        <w:pStyle w:val="TOC2"/>
        <w:tabs>
          <w:tab w:val="left" w:pos="880"/>
          <w:tab w:val="right" w:leader="dot" w:pos="9060"/>
        </w:tabs>
        <w:rPr>
          <w:rFonts w:eastAsiaTheme="minorEastAsia" w:cstheme="minorBidi"/>
          <w:smallCaps w:val="0"/>
          <w:noProof/>
          <w:sz w:val="22"/>
          <w:szCs w:val="22"/>
          <w:lang w:eastAsia="en-GB" w:bidi="ar-SA"/>
        </w:rPr>
      </w:pPr>
      <w:hyperlink w:anchor="_Toc7770162" w:history="1">
        <w:r w:rsidR="00574D52" w:rsidRPr="001A6E75">
          <w:rPr>
            <w:rStyle w:val="Hyperlink"/>
            <w:noProof/>
          </w:rPr>
          <w:t>2.5</w:t>
        </w:r>
        <w:r w:rsidR="00574D52">
          <w:rPr>
            <w:rFonts w:eastAsiaTheme="minorEastAsia" w:cstheme="minorBidi"/>
            <w:smallCaps w:val="0"/>
            <w:noProof/>
            <w:sz w:val="22"/>
            <w:szCs w:val="22"/>
            <w:lang w:eastAsia="en-GB" w:bidi="ar-SA"/>
          </w:rPr>
          <w:tab/>
        </w:r>
        <w:r w:rsidR="00574D52" w:rsidRPr="001A6E75">
          <w:rPr>
            <w:rStyle w:val="Hyperlink"/>
            <w:noProof/>
          </w:rPr>
          <w:t>FSANZ Act assessment requirements</w:t>
        </w:r>
        <w:r w:rsidR="00574D52">
          <w:rPr>
            <w:noProof/>
            <w:webHidden/>
          </w:rPr>
          <w:tab/>
        </w:r>
        <w:r w:rsidR="00574D52">
          <w:rPr>
            <w:noProof/>
            <w:webHidden/>
          </w:rPr>
          <w:fldChar w:fldCharType="begin"/>
        </w:r>
        <w:r w:rsidR="00574D52">
          <w:rPr>
            <w:noProof/>
            <w:webHidden/>
          </w:rPr>
          <w:instrText xml:space="preserve"> PAGEREF _Toc7770162 \h </w:instrText>
        </w:r>
        <w:r w:rsidR="00574D52">
          <w:rPr>
            <w:noProof/>
            <w:webHidden/>
          </w:rPr>
        </w:r>
        <w:r w:rsidR="00574D52">
          <w:rPr>
            <w:noProof/>
            <w:webHidden/>
          </w:rPr>
          <w:fldChar w:fldCharType="separate"/>
        </w:r>
        <w:r w:rsidR="00574D52">
          <w:rPr>
            <w:noProof/>
            <w:webHidden/>
          </w:rPr>
          <w:t>9</w:t>
        </w:r>
        <w:r w:rsidR="00574D52">
          <w:rPr>
            <w:noProof/>
            <w:webHidden/>
          </w:rPr>
          <w:fldChar w:fldCharType="end"/>
        </w:r>
      </w:hyperlink>
    </w:p>
    <w:p w14:paraId="02E547FA" w14:textId="198B40B1" w:rsidR="00574D52" w:rsidRDefault="00D03383">
      <w:pPr>
        <w:pStyle w:val="TOC3"/>
        <w:tabs>
          <w:tab w:val="left" w:pos="1100"/>
          <w:tab w:val="right" w:leader="dot" w:pos="9060"/>
        </w:tabs>
        <w:rPr>
          <w:rFonts w:eastAsiaTheme="minorEastAsia" w:cstheme="minorBidi"/>
          <w:i w:val="0"/>
          <w:iCs w:val="0"/>
          <w:noProof/>
          <w:sz w:val="22"/>
          <w:szCs w:val="22"/>
          <w:lang w:eastAsia="en-GB" w:bidi="ar-SA"/>
        </w:rPr>
      </w:pPr>
      <w:hyperlink w:anchor="_Toc7770163" w:history="1">
        <w:r w:rsidR="00574D52" w:rsidRPr="001A6E75">
          <w:rPr>
            <w:rStyle w:val="Hyperlink"/>
            <w:noProof/>
          </w:rPr>
          <w:t>2.5.1</w:t>
        </w:r>
        <w:r w:rsidR="00574D52">
          <w:rPr>
            <w:rFonts w:eastAsiaTheme="minorEastAsia" w:cstheme="minorBidi"/>
            <w:i w:val="0"/>
            <w:iCs w:val="0"/>
            <w:noProof/>
            <w:sz w:val="22"/>
            <w:szCs w:val="22"/>
            <w:lang w:eastAsia="en-GB" w:bidi="ar-SA"/>
          </w:rPr>
          <w:tab/>
        </w:r>
        <w:r w:rsidR="00574D52" w:rsidRPr="001A6E75">
          <w:rPr>
            <w:rStyle w:val="Hyperlink"/>
            <w:noProof/>
          </w:rPr>
          <w:t>Section 29</w:t>
        </w:r>
        <w:r w:rsidR="00574D52">
          <w:rPr>
            <w:noProof/>
            <w:webHidden/>
          </w:rPr>
          <w:tab/>
        </w:r>
        <w:r w:rsidR="00574D52">
          <w:rPr>
            <w:noProof/>
            <w:webHidden/>
          </w:rPr>
          <w:fldChar w:fldCharType="begin"/>
        </w:r>
        <w:r w:rsidR="00574D52">
          <w:rPr>
            <w:noProof/>
            <w:webHidden/>
          </w:rPr>
          <w:instrText xml:space="preserve"> PAGEREF _Toc7770163 \h </w:instrText>
        </w:r>
        <w:r w:rsidR="00574D52">
          <w:rPr>
            <w:noProof/>
            <w:webHidden/>
          </w:rPr>
        </w:r>
        <w:r w:rsidR="00574D52">
          <w:rPr>
            <w:noProof/>
            <w:webHidden/>
          </w:rPr>
          <w:fldChar w:fldCharType="separate"/>
        </w:r>
        <w:r w:rsidR="00574D52">
          <w:rPr>
            <w:noProof/>
            <w:webHidden/>
          </w:rPr>
          <w:t>9</w:t>
        </w:r>
        <w:r w:rsidR="00574D52">
          <w:rPr>
            <w:noProof/>
            <w:webHidden/>
          </w:rPr>
          <w:fldChar w:fldCharType="end"/>
        </w:r>
      </w:hyperlink>
    </w:p>
    <w:p w14:paraId="3106F260" w14:textId="794CEC4E" w:rsidR="00574D52" w:rsidRDefault="00D03383">
      <w:pPr>
        <w:pStyle w:val="TOC3"/>
        <w:tabs>
          <w:tab w:val="left" w:pos="1100"/>
          <w:tab w:val="right" w:leader="dot" w:pos="9060"/>
        </w:tabs>
        <w:rPr>
          <w:rFonts w:eastAsiaTheme="minorEastAsia" w:cstheme="minorBidi"/>
          <w:i w:val="0"/>
          <w:iCs w:val="0"/>
          <w:noProof/>
          <w:sz w:val="22"/>
          <w:szCs w:val="22"/>
          <w:lang w:eastAsia="en-GB" w:bidi="ar-SA"/>
        </w:rPr>
      </w:pPr>
      <w:hyperlink w:anchor="_Toc7770164" w:history="1">
        <w:r w:rsidR="00574D52" w:rsidRPr="001A6E75">
          <w:rPr>
            <w:rStyle w:val="Hyperlink"/>
            <w:noProof/>
          </w:rPr>
          <w:t>2.5.2</w:t>
        </w:r>
        <w:r w:rsidR="00574D52">
          <w:rPr>
            <w:rFonts w:eastAsiaTheme="minorEastAsia" w:cstheme="minorBidi"/>
            <w:i w:val="0"/>
            <w:iCs w:val="0"/>
            <w:noProof/>
            <w:sz w:val="22"/>
            <w:szCs w:val="22"/>
            <w:lang w:eastAsia="en-GB" w:bidi="ar-SA"/>
          </w:rPr>
          <w:tab/>
        </w:r>
        <w:r w:rsidR="00574D52" w:rsidRPr="001A6E75">
          <w:rPr>
            <w:rStyle w:val="Hyperlink"/>
            <w:noProof/>
          </w:rPr>
          <w:t>Subsection 18(1)</w:t>
        </w:r>
        <w:r w:rsidR="00574D52">
          <w:rPr>
            <w:noProof/>
            <w:webHidden/>
          </w:rPr>
          <w:tab/>
        </w:r>
        <w:r w:rsidR="00574D52">
          <w:rPr>
            <w:noProof/>
            <w:webHidden/>
          </w:rPr>
          <w:fldChar w:fldCharType="begin"/>
        </w:r>
        <w:r w:rsidR="00574D52">
          <w:rPr>
            <w:noProof/>
            <w:webHidden/>
          </w:rPr>
          <w:instrText xml:space="preserve"> PAGEREF _Toc7770164 \h </w:instrText>
        </w:r>
        <w:r w:rsidR="00574D52">
          <w:rPr>
            <w:noProof/>
            <w:webHidden/>
          </w:rPr>
        </w:r>
        <w:r w:rsidR="00574D52">
          <w:rPr>
            <w:noProof/>
            <w:webHidden/>
          </w:rPr>
          <w:fldChar w:fldCharType="separate"/>
        </w:r>
        <w:r w:rsidR="00574D52">
          <w:rPr>
            <w:noProof/>
            <w:webHidden/>
          </w:rPr>
          <w:t>10</w:t>
        </w:r>
        <w:r w:rsidR="00574D52">
          <w:rPr>
            <w:noProof/>
            <w:webHidden/>
          </w:rPr>
          <w:fldChar w:fldCharType="end"/>
        </w:r>
      </w:hyperlink>
    </w:p>
    <w:p w14:paraId="728D1B53" w14:textId="67BF2346" w:rsidR="00574D52" w:rsidRDefault="00D03383">
      <w:pPr>
        <w:pStyle w:val="TOC1"/>
        <w:tabs>
          <w:tab w:val="left" w:pos="440"/>
          <w:tab w:val="right" w:leader="dot" w:pos="9060"/>
        </w:tabs>
        <w:rPr>
          <w:rFonts w:eastAsiaTheme="minorEastAsia" w:cstheme="minorBidi"/>
          <w:b w:val="0"/>
          <w:bCs w:val="0"/>
          <w:caps w:val="0"/>
          <w:noProof/>
          <w:sz w:val="22"/>
          <w:szCs w:val="22"/>
          <w:lang w:eastAsia="en-GB" w:bidi="ar-SA"/>
        </w:rPr>
      </w:pPr>
      <w:hyperlink w:anchor="_Toc7770165" w:history="1">
        <w:r w:rsidR="00574D52" w:rsidRPr="001A6E75">
          <w:rPr>
            <w:rStyle w:val="Hyperlink"/>
            <w:noProof/>
          </w:rPr>
          <w:t>3</w:t>
        </w:r>
        <w:r w:rsidR="00574D52">
          <w:rPr>
            <w:rFonts w:eastAsiaTheme="minorEastAsia" w:cstheme="minorBidi"/>
            <w:b w:val="0"/>
            <w:bCs w:val="0"/>
            <w:caps w:val="0"/>
            <w:noProof/>
            <w:sz w:val="22"/>
            <w:szCs w:val="22"/>
            <w:lang w:eastAsia="en-GB" w:bidi="ar-SA"/>
          </w:rPr>
          <w:tab/>
        </w:r>
        <w:r w:rsidR="00574D52" w:rsidRPr="001A6E75">
          <w:rPr>
            <w:rStyle w:val="Hyperlink"/>
            <w:noProof/>
          </w:rPr>
          <w:t>References</w:t>
        </w:r>
        <w:r w:rsidR="00574D52">
          <w:rPr>
            <w:noProof/>
            <w:webHidden/>
          </w:rPr>
          <w:tab/>
        </w:r>
        <w:r w:rsidR="00574D52">
          <w:rPr>
            <w:noProof/>
            <w:webHidden/>
          </w:rPr>
          <w:fldChar w:fldCharType="begin"/>
        </w:r>
        <w:r w:rsidR="00574D52">
          <w:rPr>
            <w:noProof/>
            <w:webHidden/>
          </w:rPr>
          <w:instrText xml:space="preserve"> PAGEREF _Toc7770165 \h </w:instrText>
        </w:r>
        <w:r w:rsidR="00574D52">
          <w:rPr>
            <w:noProof/>
            <w:webHidden/>
          </w:rPr>
        </w:r>
        <w:r w:rsidR="00574D52">
          <w:rPr>
            <w:noProof/>
            <w:webHidden/>
          </w:rPr>
          <w:fldChar w:fldCharType="separate"/>
        </w:r>
        <w:r w:rsidR="00574D52">
          <w:rPr>
            <w:noProof/>
            <w:webHidden/>
          </w:rPr>
          <w:t>12</w:t>
        </w:r>
        <w:r w:rsidR="00574D52">
          <w:rPr>
            <w:noProof/>
            <w:webHidden/>
          </w:rPr>
          <w:fldChar w:fldCharType="end"/>
        </w:r>
      </w:hyperlink>
    </w:p>
    <w:p w14:paraId="2A5E36D1" w14:textId="7F9080AC" w:rsidR="00574D52" w:rsidRDefault="00D03383">
      <w:pPr>
        <w:pStyle w:val="TOC2"/>
        <w:tabs>
          <w:tab w:val="right" w:leader="dot" w:pos="9060"/>
        </w:tabs>
        <w:rPr>
          <w:rFonts w:eastAsiaTheme="minorEastAsia" w:cstheme="minorBidi"/>
          <w:smallCaps w:val="0"/>
          <w:noProof/>
          <w:sz w:val="22"/>
          <w:szCs w:val="22"/>
          <w:lang w:eastAsia="en-GB" w:bidi="ar-SA"/>
        </w:rPr>
      </w:pPr>
      <w:hyperlink w:anchor="_Toc7770166" w:history="1">
        <w:r w:rsidR="00574D52" w:rsidRPr="001A6E75">
          <w:rPr>
            <w:rStyle w:val="Hyperlink"/>
            <w:noProof/>
          </w:rPr>
          <w:t xml:space="preserve">Attachment A – Approved draft variation to the </w:t>
        </w:r>
        <w:r w:rsidR="00574D52" w:rsidRPr="001A6E75">
          <w:rPr>
            <w:rStyle w:val="Hyperlink"/>
            <w:i/>
            <w:noProof/>
          </w:rPr>
          <w:t>Australia New Zealand Food Standards Code</w:t>
        </w:r>
        <w:r w:rsidR="00574D52">
          <w:rPr>
            <w:noProof/>
            <w:webHidden/>
          </w:rPr>
          <w:tab/>
        </w:r>
        <w:r w:rsidR="00574D52">
          <w:rPr>
            <w:noProof/>
            <w:webHidden/>
          </w:rPr>
          <w:fldChar w:fldCharType="begin"/>
        </w:r>
        <w:r w:rsidR="00574D52">
          <w:rPr>
            <w:noProof/>
            <w:webHidden/>
          </w:rPr>
          <w:instrText xml:space="preserve"> PAGEREF _Toc7770166 \h </w:instrText>
        </w:r>
        <w:r w:rsidR="00574D52">
          <w:rPr>
            <w:noProof/>
            <w:webHidden/>
          </w:rPr>
        </w:r>
        <w:r w:rsidR="00574D52">
          <w:rPr>
            <w:noProof/>
            <w:webHidden/>
          </w:rPr>
          <w:fldChar w:fldCharType="separate"/>
        </w:r>
        <w:r w:rsidR="00574D52">
          <w:rPr>
            <w:noProof/>
            <w:webHidden/>
          </w:rPr>
          <w:t>13</w:t>
        </w:r>
        <w:r w:rsidR="00574D52">
          <w:rPr>
            <w:noProof/>
            <w:webHidden/>
          </w:rPr>
          <w:fldChar w:fldCharType="end"/>
        </w:r>
      </w:hyperlink>
    </w:p>
    <w:p w14:paraId="7B69A68C" w14:textId="07D3FF23" w:rsidR="00574D52" w:rsidRDefault="00D03383">
      <w:pPr>
        <w:pStyle w:val="TOC2"/>
        <w:tabs>
          <w:tab w:val="right" w:leader="dot" w:pos="9060"/>
        </w:tabs>
        <w:rPr>
          <w:rFonts w:eastAsiaTheme="minorEastAsia" w:cstheme="minorBidi"/>
          <w:smallCaps w:val="0"/>
          <w:noProof/>
          <w:sz w:val="22"/>
          <w:szCs w:val="22"/>
          <w:lang w:eastAsia="en-GB" w:bidi="ar-SA"/>
        </w:rPr>
      </w:pPr>
      <w:hyperlink w:anchor="_Toc7770167" w:history="1">
        <w:r w:rsidR="00574D52" w:rsidRPr="001A6E75">
          <w:rPr>
            <w:rStyle w:val="Hyperlink"/>
            <w:noProof/>
          </w:rPr>
          <w:t>Attachment B – Explanatory Statement</w:t>
        </w:r>
        <w:r w:rsidR="00574D52">
          <w:rPr>
            <w:noProof/>
            <w:webHidden/>
          </w:rPr>
          <w:tab/>
        </w:r>
        <w:r w:rsidR="00574D52">
          <w:rPr>
            <w:noProof/>
            <w:webHidden/>
          </w:rPr>
          <w:fldChar w:fldCharType="begin"/>
        </w:r>
        <w:r w:rsidR="00574D52">
          <w:rPr>
            <w:noProof/>
            <w:webHidden/>
          </w:rPr>
          <w:instrText xml:space="preserve"> PAGEREF _Toc7770167 \h </w:instrText>
        </w:r>
        <w:r w:rsidR="00574D52">
          <w:rPr>
            <w:noProof/>
            <w:webHidden/>
          </w:rPr>
        </w:r>
        <w:r w:rsidR="00574D52">
          <w:rPr>
            <w:noProof/>
            <w:webHidden/>
          </w:rPr>
          <w:fldChar w:fldCharType="separate"/>
        </w:r>
        <w:r w:rsidR="00574D52">
          <w:rPr>
            <w:noProof/>
            <w:webHidden/>
          </w:rPr>
          <w:t>15</w:t>
        </w:r>
        <w:r w:rsidR="00574D52">
          <w:rPr>
            <w:noProof/>
            <w:webHidden/>
          </w:rPr>
          <w:fldChar w:fldCharType="end"/>
        </w:r>
      </w:hyperlink>
    </w:p>
    <w:p w14:paraId="1F2732A9" w14:textId="51FB827C" w:rsidR="00574D52" w:rsidRDefault="00D03383">
      <w:pPr>
        <w:pStyle w:val="TOC2"/>
        <w:tabs>
          <w:tab w:val="right" w:leader="dot" w:pos="9060"/>
        </w:tabs>
        <w:rPr>
          <w:rFonts w:eastAsiaTheme="minorEastAsia" w:cstheme="minorBidi"/>
          <w:smallCaps w:val="0"/>
          <w:noProof/>
          <w:sz w:val="22"/>
          <w:szCs w:val="22"/>
          <w:lang w:eastAsia="en-GB" w:bidi="ar-SA"/>
        </w:rPr>
      </w:pPr>
      <w:hyperlink w:anchor="_Toc7770168" w:history="1">
        <w:r w:rsidR="00574D52" w:rsidRPr="001A6E75">
          <w:rPr>
            <w:rStyle w:val="Hyperlink"/>
            <w:noProof/>
          </w:rPr>
          <w:t xml:space="preserve">Attachment C – Draft variation to the </w:t>
        </w:r>
        <w:r w:rsidR="00574D52" w:rsidRPr="001A6E75">
          <w:rPr>
            <w:rStyle w:val="Hyperlink"/>
            <w:i/>
            <w:noProof/>
          </w:rPr>
          <w:t xml:space="preserve">Australia New Zealand Food Standards Code </w:t>
        </w:r>
        <w:r w:rsidR="00574D52" w:rsidRPr="001A6E75">
          <w:rPr>
            <w:rStyle w:val="Hyperlink"/>
            <w:noProof/>
          </w:rPr>
          <w:t>(call for submissions)</w:t>
        </w:r>
        <w:r w:rsidR="00574D52">
          <w:rPr>
            <w:noProof/>
            <w:webHidden/>
          </w:rPr>
          <w:tab/>
        </w:r>
        <w:r w:rsidR="00574D52">
          <w:rPr>
            <w:noProof/>
            <w:webHidden/>
          </w:rPr>
          <w:fldChar w:fldCharType="begin"/>
        </w:r>
        <w:r w:rsidR="00574D52">
          <w:rPr>
            <w:noProof/>
            <w:webHidden/>
          </w:rPr>
          <w:instrText xml:space="preserve"> PAGEREF _Toc7770168 \h </w:instrText>
        </w:r>
        <w:r w:rsidR="00574D52">
          <w:rPr>
            <w:noProof/>
            <w:webHidden/>
          </w:rPr>
        </w:r>
        <w:r w:rsidR="00574D52">
          <w:rPr>
            <w:noProof/>
            <w:webHidden/>
          </w:rPr>
          <w:fldChar w:fldCharType="separate"/>
        </w:r>
        <w:r w:rsidR="00574D52">
          <w:rPr>
            <w:noProof/>
            <w:webHidden/>
          </w:rPr>
          <w:t>17</w:t>
        </w:r>
        <w:r w:rsidR="00574D52">
          <w:rPr>
            <w:noProof/>
            <w:webHidden/>
          </w:rPr>
          <w:fldChar w:fldCharType="end"/>
        </w:r>
      </w:hyperlink>
    </w:p>
    <w:p w14:paraId="3155E488" w14:textId="1EEB7F3F" w:rsidR="0012388D" w:rsidRDefault="00B55714" w:rsidP="00C91C02">
      <w:r w:rsidRPr="00346622">
        <w:rPr>
          <w:rFonts w:cs="Arial"/>
          <w:sz w:val="20"/>
          <w:szCs w:val="20"/>
        </w:rPr>
        <w:fldChar w:fldCharType="end"/>
      </w:r>
    </w:p>
    <w:p w14:paraId="472D0CC6" w14:textId="77777777" w:rsidR="007F7BF7" w:rsidRDefault="007F7BF7" w:rsidP="00CA5734"/>
    <w:p w14:paraId="264FD9D4" w14:textId="77777777"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606461F2" w14:textId="77777777" w:rsidR="00A671E6" w:rsidRPr="0089264A" w:rsidRDefault="00A671E6" w:rsidP="00A671E6">
      <w:pPr>
        <w:rPr>
          <w:szCs w:val="22"/>
        </w:rPr>
      </w:pPr>
    </w:p>
    <w:p w14:paraId="060E6925" w14:textId="307C3B95" w:rsidR="007A53BF" w:rsidRPr="0089264A" w:rsidRDefault="007A53BF" w:rsidP="007A53BF">
      <w:pPr>
        <w:rPr>
          <w:color w:val="FF0000"/>
          <w:szCs w:val="22"/>
        </w:rPr>
      </w:pPr>
      <w:r w:rsidRPr="0089264A">
        <w:rPr>
          <w:szCs w:val="22"/>
        </w:rPr>
        <w:t xml:space="preserve">The </w:t>
      </w:r>
      <w:hyperlink r:id="rId18" w:history="1">
        <w:r w:rsidR="00302A5B" w:rsidRPr="008E769E">
          <w:rPr>
            <w:rStyle w:val="Hyperlink"/>
            <w:szCs w:val="22"/>
          </w:rPr>
          <w:t>following document</w:t>
        </w:r>
      </w:hyperlink>
      <w:r w:rsidR="00302A5B" w:rsidRPr="00302A5B">
        <w:rPr>
          <w:szCs w:val="22"/>
          <w:vertAlign w:val="superscript"/>
        </w:rPr>
        <w:footnoteReference w:id="2"/>
      </w:r>
      <w:r w:rsidR="00302A5B">
        <w:rPr>
          <w:color w:val="3333FF"/>
          <w:szCs w:val="22"/>
        </w:rPr>
        <w:t xml:space="preserve"> </w:t>
      </w:r>
      <w:r>
        <w:rPr>
          <w:szCs w:val="22"/>
        </w:rPr>
        <w:t xml:space="preserve">which informed the assessment of this </w:t>
      </w:r>
      <w:r w:rsidR="00302A5B" w:rsidRPr="00302A5B">
        <w:rPr>
          <w:szCs w:val="22"/>
        </w:rPr>
        <w:t>a</w:t>
      </w:r>
      <w:r w:rsidRPr="00302A5B">
        <w:rPr>
          <w:szCs w:val="22"/>
        </w:rPr>
        <w:t>pplication</w:t>
      </w:r>
      <w:r>
        <w:rPr>
          <w:szCs w:val="22"/>
        </w:rPr>
        <w:t xml:space="preserve"> </w:t>
      </w:r>
      <w:r w:rsidR="00302A5B">
        <w:rPr>
          <w:szCs w:val="22"/>
        </w:rPr>
        <w:t>is</w:t>
      </w:r>
      <w:r w:rsidRPr="0089264A">
        <w:rPr>
          <w:szCs w:val="22"/>
        </w:rPr>
        <w:t xml:space="preserve"> available on the FSANZ website</w:t>
      </w:r>
      <w:r w:rsidR="00FF3E26">
        <w:rPr>
          <w:szCs w:val="22"/>
        </w:rPr>
        <w:t>:</w:t>
      </w:r>
    </w:p>
    <w:p w14:paraId="71E456F4" w14:textId="77777777" w:rsidR="007A53BF" w:rsidRPr="0089264A" w:rsidRDefault="007A53BF" w:rsidP="007A53BF">
      <w:pPr>
        <w:rPr>
          <w:szCs w:val="22"/>
        </w:rPr>
      </w:pPr>
    </w:p>
    <w:p w14:paraId="5FE8B66A" w14:textId="6A54E57C" w:rsidR="007A53BF" w:rsidRPr="00302A5B" w:rsidRDefault="007A53BF" w:rsidP="007A53BF">
      <w:pPr>
        <w:ind w:left="1134" w:hanging="1134"/>
      </w:pPr>
      <w:r w:rsidRPr="00302A5B">
        <w:t>SD1</w:t>
      </w:r>
      <w:r w:rsidRPr="00302A5B">
        <w:tab/>
      </w:r>
      <w:r w:rsidR="00302A5B" w:rsidRPr="00302A5B">
        <w:t xml:space="preserve">Risk and </w:t>
      </w:r>
      <w:r w:rsidR="008E769E">
        <w:t>t</w:t>
      </w:r>
      <w:r w:rsidR="00302A5B" w:rsidRPr="00302A5B">
        <w:t xml:space="preserve">echnical </w:t>
      </w:r>
      <w:r w:rsidR="008E769E">
        <w:t>a</w:t>
      </w:r>
      <w:r w:rsidR="00302A5B" w:rsidRPr="00302A5B">
        <w:t xml:space="preserve">ssessment </w:t>
      </w:r>
      <w:r w:rsidR="008E769E">
        <w:t>r</w:t>
      </w:r>
      <w:r w:rsidR="00302A5B" w:rsidRPr="00302A5B">
        <w:t>eport</w:t>
      </w:r>
      <w:r w:rsidR="006C116D" w:rsidRPr="00302A5B">
        <w:t xml:space="preserve"> (</w:t>
      </w:r>
      <w:r w:rsidR="00677616">
        <w:t>amended</w:t>
      </w:r>
      <w:r w:rsidR="00302A5B" w:rsidRPr="00302A5B">
        <w:t xml:space="preserve"> </w:t>
      </w:r>
      <w:r w:rsidR="006C116D" w:rsidRPr="00302A5B">
        <w:t xml:space="preserve">at </w:t>
      </w:r>
      <w:r w:rsidR="008E769E">
        <w:t>a</w:t>
      </w:r>
      <w:r w:rsidR="006C116D" w:rsidRPr="00302A5B">
        <w:t>pproval)</w:t>
      </w:r>
    </w:p>
    <w:p w14:paraId="7DAAF05F" w14:textId="77777777" w:rsidR="003C4969" w:rsidRPr="00CA5734" w:rsidRDefault="00D15A08" w:rsidP="009A2699">
      <w:pPr>
        <w:spacing w:line="280" w:lineRule="exact"/>
        <w:ind w:left="851" w:hanging="851"/>
        <w:outlineLvl w:val="3"/>
        <w:rPr>
          <w:vanish/>
          <w:color w:val="FF0000"/>
        </w:rPr>
      </w:pPr>
      <w:r w:rsidRPr="00CA5734">
        <w:br w:type="page"/>
      </w:r>
    </w:p>
    <w:p w14:paraId="21D473FC" w14:textId="3055743B" w:rsidR="007A53BF" w:rsidRPr="007A53BF" w:rsidRDefault="007A53BF" w:rsidP="00CE59AA">
      <w:pPr>
        <w:pStyle w:val="Heading1"/>
      </w:pPr>
      <w:bookmarkStart w:id="1" w:name="_Toc286391001"/>
      <w:bookmarkStart w:id="2" w:name="_Toc300933414"/>
      <w:bookmarkStart w:id="3" w:name="_Toc370223463"/>
      <w:bookmarkStart w:id="4" w:name="_Toc7770148"/>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6E724D9B" w14:textId="7A2EF08C" w:rsidR="00302A5B" w:rsidRPr="008E769E" w:rsidRDefault="00302A5B" w:rsidP="00302A5B">
      <w:r w:rsidRPr="008E769E">
        <w:rPr>
          <w:lang w:bidi="ar-SA"/>
        </w:rPr>
        <w:t xml:space="preserve">DuPont Australia Pty Ltd submitted an application to Food Standards Australia New Zealand (FSANZ) to use </w:t>
      </w:r>
      <w:r w:rsidRPr="008E769E">
        <w:rPr>
          <w:lang w:val="en-AU" w:bidi="ar-SA"/>
        </w:rPr>
        <w:t xml:space="preserve">the enzyme triacylglycerol lipase (EC </w:t>
      </w:r>
      <w:r w:rsidRPr="008E769E">
        <w:t xml:space="preserve">3.1.1.3) from a new microbial source as a processing aid. The enzyme </w:t>
      </w:r>
      <w:r w:rsidR="006F5B30" w:rsidRPr="008E769E">
        <w:t>will</w:t>
      </w:r>
      <w:r w:rsidRPr="008E769E">
        <w:t xml:space="preserve"> be used as a processing aid in the production of </w:t>
      </w:r>
      <w:r w:rsidR="006F5B30" w:rsidRPr="008E769E">
        <w:rPr>
          <w:szCs w:val="22"/>
        </w:rPr>
        <w:t>bakery products</w:t>
      </w:r>
      <w:r w:rsidR="002D4BD7">
        <w:rPr>
          <w:szCs w:val="22"/>
        </w:rPr>
        <w:t>,</w:t>
      </w:r>
      <w:r w:rsidR="006F5B30" w:rsidRPr="008E769E">
        <w:rPr>
          <w:szCs w:val="22"/>
        </w:rPr>
        <w:t xml:space="preserve"> and cereal-based </w:t>
      </w:r>
      <w:r w:rsidR="0066285C">
        <w:rPr>
          <w:szCs w:val="22"/>
        </w:rPr>
        <w:t>beverages and foods</w:t>
      </w:r>
      <w:r w:rsidRPr="008E769E">
        <w:t xml:space="preserve">. </w:t>
      </w:r>
    </w:p>
    <w:p w14:paraId="321822F4" w14:textId="77777777" w:rsidR="00302A5B" w:rsidRPr="004E3C1B" w:rsidRDefault="00302A5B" w:rsidP="00302A5B"/>
    <w:p w14:paraId="6301B6FE" w14:textId="5E84BB9E" w:rsidR="00302A5B" w:rsidRPr="004E3C1B" w:rsidRDefault="00302A5B" w:rsidP="00302A5B">
      <w:pPr>
        <w:rPr>
          <w:i/>
        </w:rPr>
      </w:pPr>
      <w:r w:rsidRPr="004E3C1B">
        <w:t xml:space="preserve">The enzyme is derived from a genetically modified (GM) strain of </w:t>
      </w:r>
      <w:r w:rsidRPr="004E3C1B">
        <w:rPr>
          <w:i/>
        </w:rPr>
        <w:t>Trichoderma reesei</w:t>
      </w:r>
      <w:r w:rsidRPr="004E3C1B">
        <w:t xml:space="preserve">, expressing the gene for </w:t>
      </w:r>
      <w:r w:rsidR="006F5B30" w:rsidRPr="004E3C1B">
        <w:t xml:space="preserve">triacylglycerol </w:t>
      </w:r>
      <w:r w:rsidRPr="004E3C1B">
        <w:t xml:space="preserve">lipase isolated from </w:t>
      </w:r>
      <w:r w:rsidRPr="004E3C1B">
        <w:rPr>
          <w:i/>
        </w:rPr>
        <w:t>Aspergillus tubingensis.</w:t>
      </w:r>
      <w:r w:rsidR="008E769E" w:rsidRPr="004E3C1B">
        <w:rPr>
          <w:i/>
        </w:rPr>
        <w:t xml:space="preserve"> </w:t>
      </w:r>
      <w:r w:rsidR="008E769E" w:rsidRPr="004E3C1B">
        <w:t xml:space="preserve">The </w:t>
      </w:r>
      <w:r w:rsidR="008E769E" w:rsidRPr="004E3C1B">
        <w:rPr>
          <w:i/>
        </w:rPr>
        <w:t>T.</w:t>
      </w:r>
      <w:r w:rsidR="00AF10F9" w:rsidRPr="004E3C1B">
        <w:rPr>
          <w:i/>
        </w:rPr>
        <w:t> </w:t>
      </w:r>
      <w:r w:rsidR="008E769E" w:rsidRPr="004E3C1B">
        <w:rPr>
          <w:i/>
        </w:rPr>
        <w:t xml:space="preserve">reesei </w:t>
      </w:r>
      <w:r w:rsidR="008E769E" w:rsidRPr="004E3C1B">
        <w:t xml:space="preserve">production strain is not toxigenic or pathogenic and is absent from the final enzyme preparation. </w:t>
      </w:r>
      <w:r w:rsidR="008E769E" w:rsidRPr="007D1EBD">
        <w:t>Furt</w:t>
      </w:r>
      <w:r w:rsidR="00AF10F9" w:rsidRPr="007D1EBD">
        <w:t>h</w:t>
      </w:r>
      <w:r w:rsidR="008E769E" w:rsidRPr="007D1EBD">
        <w:t xml:space="preserve">er, </w:t>
      </w:r>
      <w:r w:rsidR="008E769E" w:rsidRPr="007D1EBD">
        <w:rPr>
          <w:i/>
        </w:rPr>
        <w:t xml:space="preserve">T. reesei </w:t>
      </w:r>
      <w:r w:rsidR="008E769E" w:rsidRPr="007D1EBD">
        <w:t xml:space="preserve">has a history of safe use as the production organism for a number of enzyme processing aids already permitted in the Australia New Zealand Food </w:t>
      </w:r>
      <w:r w:rsidR="008E769E" w:rsidRPr="004E3C1B">
        <w:t>Standards Code (the Code).</w:t>
      </w:r>
    </w:p>
    <w:p w14:paraId="53D60BA2" w14:textId="77777777" w:rsidR="00302A5B" w:rsidRPr="004E3C1B" w:rsidRDefault="00302A5B" w:rsidP="00302A5B"/>
    <w:p w14:paraId="55892C21" w14:textId="38671211" w:rsidR="00302A5B" w:rsidRPr="008E769E" w:rsidRDefault="006F5B30" w:rsidP="00302A5B">
      <w:pPr>
        <w:rPr>
          <w:lang w:val="en-AU"/>
        </w:rPr>
      </w:pPr>
      <w:r w:rsidRPr="004E3C1B">
        <w:rPr>
          <w:lang w:bidi="ar-SA"/>
        </w:rPr>
        <w:t xml:space="preserve">FSANZ’s </w:t>
      </w:r>
      <w:r w:rsidRPr="008E769E">
        <w:rPr>
          <w:lang w:bidi="ar-SA"/>
        </w:rPr>
        <w:t xml:space="preserve">risk assessment </w:t>
      </w:r>
      <w:r w:rsidR="00302A5B" w:rsidRPr="008E769E">
        <w:rPr>
          <w:lang w:bidi="ar-SA"/>
        </w:rPr>
        <w:t>conclude</w:t>
      </w:r>
      <w:r w:rsidRPr="008E769E">
        <w:rPr>
          <w:lang w:bidi="ar-SA"/>
        </w:rPr>
        <w:t>d</w:t>
      </w:r>
      <w:r w:rsidR="00302A5B" w:rsidRPr="008E769E">
        <w:rPr>
          <w:lang w:bidi="ar-SA"/>
        </w:rPr>
        <w:t xml:space="preserve"> that there are no public health and safety concerns associated with using this </w:t>
      </w:r>
      <w:r w:rsidR="00302A5B" w:rsidRPr="008E769E">
        <w:rPr>
          <w:lang w:val="en-AU" w:bidi="ar-SA"/>
        </w:rPr>
        <w:t>triacylglycerol lipase</w:t>
      </w:r>
      <w:r w:rsidR="00302A5B" w:rsidRPr="008E769E">
        <w:t xml:space="preserve">. In the </w:t>
      </w:r>
      <w:r w:rsidR="00302A5B" w:rsidRPr="008E769E">
        <w:rPr>
          <w:lang w:val="en-AU"/>
        </w:rPr>
        <w:t xml:space="preserve">absence of any identifiable hazard, an Acceptable Daily Intake (ADI) of ‘not specified’ </w:t>
      </w:r>
      <w:r w:rsidR="008E769E" w:rsidRPr="008E769E">
        <w:rPr>
          <w:lang w:val="en-AU"/>
        </w:rPr>
        <w:t>is</w:t>
      </w:r>
      <w:r w:rsidR="00302A5B" w:rsidRPr="008E769E">
        <w:rPr>
          <w:lang w:val="en-AU"/>
        </w:rPr>
        <w:t xml:space="preserve"> appropriate. A dietary exposure assessment was therefore not required.</w:t>
      </w:r>
    </w:p>
    <w:p w14:paraId="0A6EC582" w14:textId="77777777" w:rsidR="00302A5B" w:rsidRPr="008E769E" w:rsidRDefault="00302A5B" w:rsidP="00302A5B"/>
    <w:p w14:paraId="569BC5B2" w14:textId="6014A475" w:rsidR="00302A5B" w:rsidRPr="00881A46" w:rsidRDefault="00302A5B" w:rsidP="00302A5B">
      <w:pPr>
        <w:rPr>
          <w:lang w:val="en-AU"/>
        </w:rPr>
      </w:pPr>
      <w:r w:rsidRPr="008E769E">
        <w:rPr>
          <w:lang w:val="en-AU"/>
        </w:rPr>
        <w:t>The evidence presented to support the proposed use of the enzyme provide</w:t>
      </w:r>
      <w:r w:rsidR="006F5B30" w:rsidRPr="008E769E">
        <w:rPr>
          <w:lang w:val="en-AU"/>
        </w:rPr>
        <w:t>d</w:t>
      </w:r>
      <w:r w:rsidRPr="008E769E">
        <w:rPr>
          <w:lang w:val="en-AU"/>
        </w:rPr>
        <w:t xml:space="preserve"> adequate assurance that the enzyme, in the form and prescribed amounts, </w:t>
      </w:r>
      <w:r w:rsidR="002D4BD7">
        <w:rPr>
          <w:lang w:val="en-AU"/>
        </w:rPr>
        <w:t>wa</w:t>
      </w:r>
      <w:r w:rsidR="008E769E" w:rsidRPr="008E769E">
        <w:rPr>
          <w:lang w:val="en-AU"/>
        </w:rPr>
        <w:t>s</w:t>
      </w:r>
      <w:r w:rsidRPr="008E769E">
        <w:rPr>
          <w:lang w:val="en-AU"/>
        </w:rPr>
        <w:t xml:space="preserve"> technologically justified and </w:t>
      </w:r>
      <w:r w:rsidR="008E769E" w:rsidRPr="008E769E">
        <w:rPr>
          <w:lang w:val="en-AU"/>
        </w:rPr>
        <w:t>ha</w:t>
      </w:r>
      <w:r w:rsidR="002D4BD7">
        <w:rPr>
          <w:lang w:val="en-AU"/>
        </w:rPr>
        <w:t>d</w:t>
      </w:r>
      <w:r w:rsidR="008E769E" w:rsidRPr="008E769E">
        <w:rPr>
          <w:lang w:val="en-AU"/>
        </w:rPr>
        <w:t xml:space="preserve"> </w:t>
      </w:r>
      <w:r w:rsidRPr="008E769E">
        <w:rPr>
          <w:lang w:val="en-AU"/>
        </w:rPr>
        <w:t xml:space="preserve">been demonstrated to be effective in achieving its stated purpose. </w:t>
      </w:r>
      <w:r w:rsidRPr="008E769E">
        <w:t>The enzyme perform</w:t>
      </w:r>
      <w:r w:rsidR="008E769E" w:rsidRPr="008E769E">
        <w:t>s</w:t>
      </w:r>
      <w:r w:rsidRPr="008E769E">
        <w:t xml:space="preserve"> its technological purpose during production and manufacture of foods and </w:t>
      </w:r>
      <w:r w:rsidR="008E769E" w:rsidRPr="008E769E">
        <w:t xml:space="preserve">is </w:t>
      </w:r>
      <w:r w:rsidRPr="008E769E">
        <w:t xml:space="preserve">therefore appropriately categorised as a processing aid and not a food additive. </w:t>
      </w:r>
      <w:r w:rsidRPr="008E769E">
        <w:rPr>
          <w:lang w:val="en-AU"/>
        </w:rPr>
        <w:t xml:space="preserve">The enzyme </w:t>
      </w:r>
      <w:r w:rsidRPr="00881A46">
        <w:rPr>
          <w:lang w:val="en-AU"/>
        </w:rPr>
        <w:t>meets international purity specifications.</w:t>
      </w:r>
    </w:p>
    <w:p w14:paraId="30FC23B8" w14:textId="2FE5EFA7" w:rsidR="00302A5B" w:rsidRPr="00881A46" w:rsidRDefault="00302A5B" w:rsidP="00302A5B"/>
    <w:p w14:paraId="2327B3F5" w14:textId="5092AB14" w:rsidR="003C2A8D" w:rsidRPr="00881A46" w:rsidRDefault="003C2A8D" w:rsidP="00302A5B">
      <w:r w:rsidRPr="00881A46">
        <w:rPr>
          <w:rFonts w:cs="Arial"/>
        </w:rPr>
        <w:t xml:space="preserve">A total of </w:t>
      </w:r>
      <w:r w:rsidR="008E769E" w:rsidRPr="00881A46">
        <w:rPr>
          <w:rFonts w:cs="Arial"/>
        </w:rPr>
        <w:t>four</w:t>
      </w:r>
      <w:r w:rsidRPr="00881A46">
        <w:rPr>
          <w:rFonts w:cs="Arial"/>
        </w:rPr>
        <w:t xml:space="preserve"> submissions were received on FSANZ’s assessment report. Issues raised in submissions have been addressed. </w:t>
      </w:r>
      <w:r w:rsidR="008E769E" w:rsidRPr="00881A46">
        <w:rPr>
          <w:rFonts w:cs="Arial"/>
        </w:rPr>
        <w:t xml:space="preserve">A </w:t>
      </w:r>
      <w:r w:rsidRPr="00881A46">
        <w:rPr>
          <w:rFonts w:cs="Arial"/>
        </w:rPr>
        <w:t xml:space="preserve">submission from the applicant requested a </w:t>
      </w:r>
      <w:r w:rsidR="008E769E" w:rsidRPr="00881A46">
        <w:rPr>
          <w:rFonts w:cs="Arial"/>
        </w:rPr>
        <w:t xml:space="preserve">minor </w:t>
      </w:r>
      <w:r w:rsidRPr="00881A46">
        <w:rPr>
          <w:rFonts w:cs="Arial"/>
        </w:rPr>
        <w:t xml:space="preserve">amendment to the draft variation, which was </w:t>
      </w:r>
      <w:r w:rsidR="008E769E" w:rsidRPr="00881A46">
        <w:rPr>
          <w:rFonts w:cs="Arial"/>
        </w:rPr>
        <w:t>ass</w:t>
      </w:r>
      <w:r w:rsidRPr="00881A46">
        <w:rPr>
          <w:rFonts w:cs="Arial"/>
        </w:rPr>
        <w:t>essed and accepted.</w:t>
      </w:r>
      <w:r w:rsidR="002D4BD7">
        <w:rPr>
          <w:rFonts w:cs="Arial"/>
        </w:rPr>
        <w:t xml:space="preserve"> Therefore, the </w:t>
      </w:r>
      <w:r w:rsidR="00FF4A45">
        <w:rPr>
          <w:rFonts w:cs="Arial"/>
        </w:rPr>
        <w:t xml:space="preserve">approved draft </w:t>
      </w:r>
      <w:r w:rsidR="002D4BD7">
        <w:rPr>
          <w:rFonts w:cs="Arial"/>
        </w:rPr>
        <w:t xml:space="preserve">variation </w:t>
      </w:r>
      <w:r w:rsidR="003C5CC0">
        <w:rPr>
          <w:rFonts w:cs="Arial"/>
        </w:rPr>
        <w:t>is slightly different</w:t>
      </w:r>
      <w:r w:rsidR="002D4BD7">
        <w:rPr>
          <w:rFonts w:cs="Arial"/>
        </w:rPr>
        <w:t xml:space="preserve"> to that provided in the Call for Submission.</w:t>
      </w:r>
      <w:r w:rsidR="00BA5563">
        <w:rPr>
          <w:rFonts w:cs="Arial"/>
        </w:rPr>
        <w:t xml:space="preserve"> The difference is explained in section 2.1 of this report.</w:t>
      </w:r>
    </w:p>
    <w:p w14:paraId="39F5620B" w14:textId="77777777" w:rsidR="003C2A8D" w:rsidRPr="00881A46" w:rsidRDefault="003C2A8D" w:rsidP="00302A5B"/>
    <w:p w14:paraId="53F30C74" w14:textId="304B703B" w:rsidR="00302A5B" w:rsidRPr="008E769E" w:rsidRDefault="00302A5B" w:rsidP="00302A5B">
      <w:pPr>
        <w:rPr>
          <w:lang w:bidi="ar-SA"/>
        </w:rPr>
      </w:pPr>
      <w:r w:rsidRPr="008E769E">
        <w:rPr>
          <w:lang w:bidi="ar-SA"/>
        </w:rPr>
        <w:t xml:space="preserve">Enzymes used to produce and manufacture food are considered processing aids and are regulated by </w:t>
      </w:r>
      <w:r w:rsidR="000535F2">
        <w:rPr>
          <w:lang w:bidi="ar-SA"/>
        </w:rPr>
        <w:t xml:space="preserve">Standards 1.1.1 and 1.3.3; and </w:t>
      </w:r>
      <w:r w:rsidRPr="008E769E">
        <w:rPr>
          <w:lang w:bidi="ar-SA"/>
        </w:rPr>
        <w:t xml:space="preserve">Schedule 18 of the </w:t>
      </w:r>
      <w:r w:rsidRPr="008E769E">
        <w:t>Code</w:t>
      </w:r>
      <w:r w:rsidRPr="008E769E">
        <w:rPr>
          <w:lang w:bidi="ar-SA"/>
        </w:rPr>
        <w:t xml:space="preserve">. </w:t>
      </w:r>
      <w:r w:rsidR="00811458" w:rsidRPr="008E769E">
        <w:rPr>
          <w:lang w:val="en-AU" w:eastAsia="en-GB"/>
        </w:rPr>
        <w:t xml:space="preserve">The FSANZ Board has approved a draft variation to </w:t>
      </w:r>
      <w:r w:rsidR="00FF4A45">
        <w:rPr>
          <w:lang w:val="en-AU" w:eastAsia="en-GB"/>
        </w:rPr>
        <w:t xml:space="preserve">Schedule 18 of </w:t>
      </w:r>
      <w:r w:rsidR="00811458" w:rsidRPr="008E769E">
        <w:rPr>
          <w:lang w:val="en-AU" w:eastAsia="en-GB"/>
        </w:rPr>
        <w:t>the Code</w:t>
      </w:r>
      <w:r w:rsidR="00FF4A45">
        <w:rPr>
          <w:lang w:val="en-AU" w:eastAsia="en-GB"/>
        </w:rPr>
        <w:t>. The draft variation</w:t>
      </w:r>
      <w:r w:rsidR="00055576">
        <w:rPr>
          <w:lang w:val="en-AU" w:eastAsia="en-GB"/>
        </w:rPr>
        <w:t xml:space="preserve"> </w:t>
      </w:r>
      <w:r w:rsidR="00811458" w:rsidRPr="008E769E">
        <w:rPr>
          <w:lang w:val="en-AU" w:eastAsia="en-GB"/>
        </w:rPr>
        <w:t xml:space="preserve">adds the enzyme </w:t>
      </w:r>
      <w:r w:rsidR="00811458" w:rsidRPr="008E769E">
        <w:rPr>
          <w:lang w:bidi="ar-SA"/>
        </w:rPr>
        <w:t>to</w:t>
      </w:r>
      <w:r w:rsidRPr="008E769E">
        <w:rPr>
          <w:lang w:bidi="ar-SA"/>
        </w:rPr>
        <w:t xml:space="preserve"> the table to subsection S18—9(3), which includes enzymes permitted for use for</w:t>
      </w:r>
      <w:r w:rsidR="00BA5563">
        <w:rPr>
          <w:lang w:bidi="ar-SA"/>
        </w:rPr>
        <w:t xml:space="preserve"> </w:t>
      </w:r>
      <w:r w:rsidRPr="008E769E">
        <w:rPr>
          <w:lang w:bidi="ar-SA"/>
        </w:rPr>
        <w:t>specific technological purpose</w:t>
      </w:r>
      <w:r w:rsidR="003F5837">
        <w:rPr>
          <w:lang w:bidi="ar-SA"/>
        </w:rPr>
        <w:t>s</w:t>
      </w:r>
      <w:r w:rsidRPr="008E769E">
        <w:rPr>
          <w:lang w:bidi="ar-SA"/>
        </w:rPr>
        <w:t xml:space="preserve">. </w:t>
      </w:r>
      <w:r w:rsidR="00811458" w:rsidRPr="008E769E">
        <w:rPr>
          <w:lang w:bidi="ar-SA"/>
        </w:rPr>
        <w:t xml:space="preserve">The </w:t>
      </w:r>
      <w:r w:rsidRPr="008E769E">
        <w:rPr>
          <w:lang w:bidi="ar-SA"/>
        </w:rPr>
        <w:t>draft variation permit</w:t>
      </w:r>
      <w:r w:rsidR="00811458" w:rsidRPr="008E769E">
        <w:rPr>
          <w:lang w:bidi="ar-SA"/>
        </w:rPr>
        <w:t>s</w:t>
      </w:r>
      <w:r w:rsidRPr="008E769E">
        <w:rPr>
          <w:lang w:bidi="ar-SA"/>
        </w:rPr>
        <w:t xml:space="preserve"> </w:t>
      </w:r>
      <w:r w:rsidR="00CF32EF">
        <w:rPr>
          <w:lang w:bidi="ar-SA"/>
        </w:rPr>
        <w:t xml:space="preserve">the use of </w:t>
      </w:r>
      <w:r w:rsidRPr="008E769E">
        <w:rPr>
          <w:lang w:bidi="ar-SA"/>
        </w:rPr>
        <w:t>the enzyme</w:t>
      </w:r>
      <w:r w:rsidRPr="008E769E">
        <w:rPr>
          <w:lang w:val="en-AU" w:bidi="ar-SA"/>
        </w:rPr>
        <w:t xml:space="preserve"> triacylglycerol </w:t>
      </w:r>
      <w:r w:rsidR="004E3C1B" w:rsidRPr="008E769E">
        <w:rPr>
          <w:lang w:val="en-AU" w:bidi="ar-SA"/>
        </w:rPr>
        <w:t>lipase</w:t>
      </w:r>
      <w:r w:rsidR="004E3C1B" w:rsidRPr="008E769E">
        <w:t xml:space="preserve"> </w:t>
      </w:r>
      <w:r w:rsidRPr="008E769E">
        <w:t xml:space="preserve">derived from a GM strain of </w:t>
      </w:r>
      <w:r w:rsidRPr="008E769E">
        <w:rPr>
          <w:i/>
        </w:rPr>
        <w:t>T. reesei</w:t>
      </w:r>
      <w:r w:rsidRPr="008E769E">
        <w:t>, as a processing aid in the production of bakery products</w:t>
      </w:r>
      <w:r w:rsidR="002D4BD7">
        <w:t>,</w:t>
      </w:r>
      <w:r w:rsidRPr="008E769E">
        <w:t xml:space="preserve"> and cereal-based </w:t>
      </w:r>
      <w:r w:rsidR="0066285C">
        <w:t>beverages and foods</w:t>
      </w:r>
      <w:r w:rsidRPr="008E769E">
        <w:t xml:space="preserve">. The permission </w:t>
      </w:r>
      <w:r w:rsidR="008E769E" w:rsidRPr="008E769E">
        <w:t xml:space="preserve">is </w:t>
      </w:r>
      <w:r w:rsidRPr="008E769E">
        <w:rPr>
          <w:lang w:bidi="ar-SA"/>
        </w:rPr>
        <w:t>subject to the condition that the</w:t>
      </w:r>
      <w:r w:rsidRPr="008E769E">
        <w:t xml:space="preserve"> amount of </w:t>
      </w:r>
      <w:r w:rsidR="00CF32EF">
        <w:t xml:space="preserve">the </w:t>
      </w:r>
      <w:r w:rsidRPr="008E769E">
        <w:t xml:space="preserve">enzyme used </w:t>
      </w:r>
      <w:r w:rsidR="008E769E" w:rsidRPr="008E769E">
        <w:t xml:space="preserve">is </w:t>
      </w:r>
      <w:r w:rsidRPr="008E769E">
        <w:t>consistent with Good Manufacturing Practice (GMP)</w:t>
      </w:r>
      <w:r w:rsidRPr="008E769E">
        <w:rPr>
          <w:lang w:bidi="ar-SA"/>
        </w:rPr>
        <w:t>.</w:t>
      </w:r>
    </w:p>
    <w:p w14:paraId="2E31AA57" w14:textId="77777777" w:rsidR="00C836FF" w:rsidRDefault="00C836FF" w:rsidP="002421C1">
      <w:pPr>
        <w:pStyle w:val="Heading1"/>
      </w:pPr>
      <w:r>
        <w:br w:type="page"/>
      </w:r>
    </w:p>
    <w:p w14:paraId="42608A2C" w14:textId="77777777" w:rsidR="007A53BF" w:rsidRPr="007A53BF" w:rsidRDefault="007A53BF" w:rsidP="00CE59AA">
      <w:pPr>
        <w:pStyle w:val="Heading1"/>
      </w:pPr>
      <w:bookmarkStart w:id="10" w:name="_Toc300933417"/>
      <w:bookmarkStart w:id="11" w:name="_Toc370223464"/>
      <w:bookmarkStart w:id="12" w:name="_Toc7770149"/>
      <w:r w:rsidRPr="007A53BF">
        <w:lastRenderedPageBreak/>
        <w:t>1</w:t>
      </w:r>
      <w:r w:rsidRPr="007A53BF">
        <w:tab/>
        <w:t>Introduction</w:t>
      </w:r>
      <w:bookmarkEnd w:id="10"/>
      <w:bookmarkEnd w:id="11"/>
      <w:bookmarkEnd w:id="12"/>
    </w:p>
    <w:p w14:paraId="0CA1872A" w14:textId="3D98D9EA" w:rsidR="007A53BF" w:rsidRPr="003C2A8D" w:rsidRDefault="007A53BF" w:rsidP="00CE59AA">
      <w:pPr>
        <w:pStyle w:val="Heading2"/>
      </w:pPr>
      <w:bookmarkStart w:id="13" w:name="_Toc300761890"/>
      <w:bookmarkStart w:id="14" w:name="_Toc7770150"/>
      <w:bookmarkStart w:id="15" w:name="_Toc300933419"/>
      <w:bookmarkStart w:id="16" w:name="_Toc370223465"/>
      <w:r w:rsidRPr="007A53BF">
        <w:t>1.1</w:t>
      </w:r>
      <w:r w:rsidRPr="007A53BF">
        <w:tab/>
        <w:t xml:space="preserve">The </w:t>
      </w:r>
      <w:r w:rsidR="003C2A8D" w:rsidRPr="003C2A8D">
        <w:t>a</w:t>
      </w:r>
      <w:r w:rsidRPr="003C2A8D">
        <w:t>pplicant</w:t>
      </w:r>
      <w:bookmarkEnd w:id="13"/>
      <w:bookmarkEnd w:id="14"/>
      <w:r w:rsidRPr="003C2A8D">
        <w:t xml:space="preserve"> </w:t>
      </w:r>
      <w:bookmarkEnd w:id="15"/>
      <w:bookmarkEnd w:id="16"/>
    </w:p>
    <w:p w14:paraId="451091F1" w14:textId="77777777" w:rsidR="003C2A8D" w:rsidRPr="003D743D" w:rsidRDefault="003C2A8D" w:rsidP="003C2A8D">
      <w:bookmarkStart w:id="17" w:name="_Toc300761891"/>
      <w:bookmarkStart w:id="18" w:name="_Toc300933420"/>
      <w:bookmarkStart w:id="19" w:name="_Toc370223466"/>
      <w:r w:rsidRPr="003D743D">
        <w:t>DuPont Australia Pty Ltd is a manufacturer and marketer of food ingredients, food additives and processing aids, including enzymes.</w:t>
      </w:r>
    </w:p>
    <w:p w14:paraId="27C57D06" w14:textId="187A3BD1" w:rsidR="007A53BF" w:rsidRPr="003C2A8D" w:rsidRDefault="007A53BF" w:rsidP="00CE59AA">
      <w:pPr>
        <w:pStyle w:val="Heading2"/>
      </w:pPr>
      <w:bookmarkStart w:id="20" w:name="_Toc7770151"/>
      <w:r w:rsidRPr="007A53BF">
        <w:t>1.2</w:t>
      </w:r>
      <w:r w:rsidRPr="007A53BF">
        <w:tab/>
      </w:r>
      <w:r w:rsidRPr="003C2A8D">
        <w:t xml:space="preserve">The </w:t>
      </w:r>
      <w:r w:rsidR="003C2A8D" w:rsidRPr="003C2A8D">
        <w:t>a</w:t>
      </w:r>
      <w:r w:rsidRPr="003C2A8D">
        <w:t>pplication</w:t>
      </w:r>
      <w:bookmarkEnd w:id="17"/>
      <w:bookmarkEnd w:id="18"/>
      <w:bookmarkEnd w:id="19"/>
      <w:bookmarkEnd w:id="20"/>
    </w:p>
    <w:p w14:paraId="64F75E5E" w14:textId="052D010D" w:rsidR="003C2A8D" w:rsidRDefault="003C2A8D" w:rsidP="003C2A8D">
      <w:bookmarkStart w:id="21" w:name="_Toc300761892"/>
      <w:bookmarkStart w:id="22" w:name="_Toc300933421"/>
      <w:bookmarkStart w:id="23" w:name="_Toc370223467"/>
      <w:r w:rsidRPr="002E545C">
        <w:t xml:space="preserve">The application </w:t>
      </w:r>
      <w:r>
        <w:t>sought</w:t>
      </w:r>
      <w:r w:rsidRPr="002E545C">
        <w:t xml:space="preserve"> permission for </w:t>
      </w:r>
      <w:r>
        <w:t xml:space="preserve">a new microbial source for the currently permitted enzyme, lipase, triacylglycerol (Enzyme Commission (EC) number 3.1.1.3) as a processing aid. The enzyme was derived from a genetically modified (GM) strain of </w:t>
      </w:r>
      <w:r w:rsidRPr="002E545C">
        <w:rPr>
          <w:i/>
        </w:rPr>
        <w:t>Trichoderma reesei</w:t>
      </w:r>
      <w:r>
        <w:t xml:space="preserve">, expressing the triacylglycerol </w:t>
      </w:r>
      <w:r w:rsidR="00AF10F9">
        <w:t xml:space="preserve">lipase </w:t>
      </w:r>
      <w:r>
        <w:t xml:space="preserve">gene from </w:t>
      </w:r>
      <w:r w:rsidRPr="002E545C">
        <w:rPr>
          <w:i/>
        </w:rPr>
        <w:t>Aspergillus tubingensis</w:t>
      </w:r>
      <w:r>
        <w:t xml:space="preserve">. The enzyme </w:t>
      </w:r>
      <w:r w:rsidR="003230A6">
        <w:t>wa</w:t>
      </w:r>
      <w:r>
        <w:t xml:space="preserve">s proposed to be used as a processing aid in the production of bakery products and cereal-based </w:t>
      </w:r>
      <w:r w:rsidR="0066285C">
        <w:t>beverage</w:t>
      </w:r>
      <w:r w:rsidR="00716C13">
        <w:t>s</w:t>
      </w:r>
      <w:r>
        <w:t xml:space="preserve">. </w:t>
      </w:r>
    </w:p>
    <w:p w14:paraId="00EC1AB6" w14:textId="77777777" w:rsidR="003C2A8D" w:rsidRDefault="003C2A8D" w:rsidP="003C2A8D"/>
    <w:p w14:paraId="7CC9746E" w14:textId="20CD2967" w:rsidR="003C2A8D" w:rsidRDefault="003C2A8D" w:rsidP="003C2A8D">
      <w:r>
        <w:t xml:space="preserve">The enzyme performs its technological function in the baking industry to improve dough stability and </w:t>
      </w:r>
      <w:r w:rsidR="00BC4B6F">
        <w:t xml:space="preserve">dough/batter </w:t>
      </w:r>
      <w:r>
        <w:t xml:space="preserve">handling properties. In the </w:t>
      </w:r>
      <w:r w:rsidR="003D49E8">
        <w:t xml:space="preserve">production of cereal-based </w:t>
      </w:r>
      <w:r w:rsidR="0066285C">
        <w:t>beverages and foods</w:t>
      </w:r>
      <w:r w:rsidR="00BC4B6F">
        <w:t>,</w:t>
      </w:r>
      <w:r>
        <w:t xml:space="preserve"> the enzyme performs its technological function in the mashing step</w:t>
      </w:r>
      <w:r w:rsidR="00BC4B6F">
        <w:t xml:space="preserve">, where it contributes to the removal of </w:t>
      </w:r>
      <w:r>
        <w:t xml:space="preserve">fatty acids </w:t>
      </w:r>
      <w:r w:rsidR="00BC4B6F">
        <w:t>(</w:t>
      </w:r>
      <w:r>
        <w:t xml:space="preserve">which </w:t>
      </w:r>
      <w:r w:rsidR="00BC4B6F">
        <w:t xml:space="preserve">would otherwise </w:t>
      </w:r>
      <w:r>
        <w:t>affect mash separation</w:t>
      </w:r>
      <w:r w:rsidR="00BC4B6F">
        <w:t>)</w:t>
      </w:r>
      <w:r w:rsidR="003D49E8">
        <w:t xml:space="preserve">, with </w:t>
      </w:r>
      <w:r w:rsidR="00BC4B6F">
        <w:t>particular</w:t>
      </w:r>
      <w:r w:rsidR="003D49E8">
        <w:t xml:space="preserve"> benefit</w:t>
      </w:r>
      <w:r w:rsidR="00BC4B6F">
        <w:t>s</w:t>
      </w:r>
      <w:r w:rsidR="003D49E8">
        <w:t xml:space="preserve"> </w:t>
      </w:r>
      <w:r w:rsidR="00BC4B6F">
        <w:t xml:space="preserve">for </w:t>
      </w:r>
      <w:r w:rsidR="003D49E8">
        <w:t>non-malted cereals</w:t>
      </w:r>
      <w:r>
        <w:t>.</w:t>
      </w:r>
      <w:r w:rsidR="003D49E8">
        <w:t xml:space="preserve"> The </w:t>
      </w:r>
      <w:r w:rsidR="00BC4B6F">
        <w:t xml:space="preserve">resulting </w:t>
      </w:r>
      <w:r w:rsidR="003D49E8">
        <w:t xml:space="preserve">liquid </w:t>
      </w:r>
      <w:r w:rsidR="00BC4B6F">
        <w:t>extract (</w:t>
      </w:r>
      <w:r w:rsidR="003D49E8">
        <w:t>wort</w:t>
      </w:r>
      <w:r w:rsidR="00BC4B6F">
        <w:t>)</w:t>
      </w:r>
      <w:r w:rsidR="003D49E8">
        <w:t xml:space="preserve"> can then be used </w:t>
      </w:r>
      <w:r w:rsidR="003C5CC0">
        <w:t>to produce</w:t>
      </w:r>
      <w:r w:rsidR="003D49E8">
        <w:t xml:space="preserve"> various foods and alcoholic and non-alcoholic beverages</w:t>
      </w:r>
      <w:r w:rsidR="00084B99">
        <w:t>.</w:t>
      </w:r>
    </w:p>
    <w:p w14:paraId="5784A8A1" w14:textId="77777777" w:rsidR="003C2A8D" w:rsidRDefault="003C2A8D" w:rsidP="003C2A8D"/>
    <w:p w14:paraId="174619DC" w14:textId="53DBE068" w:rsidR="003C2A8D" w:rsidRPr="002E545C" w:rsidRDefault="00BC4B6F" w:rsidP="003C2A8D">
      <w:r>
        <w:t>The terms ‘triacylglycerol lipase’ and ‘l</w:t>
      </w:r>
      <w:r w:rsidR="003C2A8D">
        <w:t>ipase, triacylglycerol</w:t>
      </w:r>
      <w:r>
        <w:t>’</w:t>
      </w:r>
      <w:r w:rsidR="003C2A8D">
        <w:t xml:space="preserve"> </w:t>
      </w:r>
      <w:r>
        <w:t xml:space="preserve">are used interchangeably throughout the </w:t>
      </w:r>
      <w:r w:rsidR="003C2A8D">
        <w:t>report</w:t>
      </w:r>
      <w:r>
        <w:t>,</w:t>
      </w:r>
      <w:r w:rsidR="003C2A8D">
        <w:t xml:space="preserve"> depending on the context.</w:t>
      </w:r>
      <w:r w:rsidR="003D49E8">
        <w:t xml:space="preserve"> Permissions in the Code for the enzyme are listed as lipase, triacylglycerol</w:t>
      </w:r>
      <w:r w:rsidR="007D563C">
        <w:t xml:space="preserve"> so that is how the draft variation is written and when the draft variation is discussed. For most other occasions the more generic name of triacylglycerol lipase is used</w:t>
      </w:r>
      <w:r w:rsidR="003D49E8">
        <w:t>.</w:t>
      </w:r>
    </w:p>
    <w:p w14:paraId="3E69B59A" w14:textId="412B146E" w:rsidR="007A53BF" w:rsidRPr="007A53BF" w:rsidRDefault="007A53BF" w:rsidP="00CE59AA">
      <w:pPr>
        <w:pStyle w:val="Heading2"/>
      </w:pPr>
      <w:bookmarkStart w:id="24" w:name="_Toc7770152"/>
      <w:r w:rsidRPr="007A53BF">
        <w:t>1.3</w:t>
      </w:r>
      <w:r w:rsidRPr="007A53BF">
        <w:tab/>
        <w:t xml:space="preserve">The current </w:t>
      </w:r>
      <w:r w:rsidR="00084B99">
        <w:t>s</w:t>
      </w:r>
      <w:r w:rsidRPr="007A53BF">
        <w:t>tandard</w:t>
      </w:r>
      <w:bookmarkEnd w:id="21"/>
      <w:bookmarkEnd w:id="22"/>
      <w:bookmarkEnd w:id="23"/>
      <w:r w:rsidR="00084B99">
        <w:t>s</w:t>
      </w:r>
      <w:bookmarkEnd w:id="24"/>
    </w:p>
    <w:p w14:paraId="5FD00588" w14:textId="26B7E9C5" w:rsidR="00084B99" w:rsidRPr="00084B99" w:rsidRDefault="00084B99" w:rsidP="00084B99">
      <w:pPr>
        <w:rPr>
          <w:i/>
        </w:rPr>
      </w:pPr>
      <w:bookmarkStart w:id="25" w:name="_Toc286391007"/>
      <w:bookmarkStart w:id="26" w:name="_Toc300933423"/>
      <w:bookmarkStart w:id="27" w:name="_Toc370223468"/>
      <w:bookmarkStart w:id="28" w:name="_Toc175381432"/>
      <w:r w:rsidRPr="00084B99">
        <w:t>Australian and New Zealand food laws require food for sale to comply with the</w:t>
      </w:r>
      <w:r w:rsidR="004E4966">
        <w:t xml:space="preserve"> Code. In relation to this application, the relevant requirements are described in the sections that follow.</w:t>
      </w:r>
    </w:p>
    <w:p w14:paraId="4A7121AD" w14:textId="77777777" w:rsidR="00084B99" w:rsidRPr="00084B99" w:rsidRDefault="00084B99" w:rsidP="00084B99">
      <w:pPr>
        <w:keepNext/>
        <w:spacing w:before="240" w:after="240"/>
        <w:ind w:left="851" w:hanging="851"/>
        <w:outlineLvl w:val="2"/>
        <w:rPr>
          <w:b/>
          <w:bCs/>
          <w:color w:val="000000" w:themeColor="text1"/>
          <w:lang w:eastAsia="en-AU" w:bidi="ar-SA"/>
        </w:rPr>
      </w:pPr>
      <w:bookmarkStart w:id="29" w:name="_Toc528569222"/>
      <w:r w:rsidRPr="00084B99">
        <w:rPr>
          <w:b/>
          <w:bCs/>
          <w:color w:val="000000" w:themeColor="text1"/>
          <w:lang w:eastAsia="en-AU" w:bidi="ar-SA"/>
        </w:rPr>
        <w:t>1.3.1</w:t>
      </w:r>
      <w:r w:rsidRPr="00084B99">
        <w:rPr>
          <w:b/>
          <w:bCs/>
          <w:color w:val="000000" w:themeColor="text1"/>
          <w:lang w:eastAsia="en-AU" w:bidi="ar-SA"/>
        </w:rPr>
        <w:tab/>
        <w:t>Permitted use</w:t>
      </w:r>
      <w:bookmarkEnd w:id="29"/>
    </w:p>
    <w:p w14:paraId="7125B992" w14:textId="5A8473C5" w:rsidR="00084B99" w:rsidRPr="00084B99" w:rsidRDefault="00084B99" w:rsidP="00084B99">
      <w:r w:rsidRPr="00084B99">
        <w:t xml:space="preserve">Enzymes used in processing and manufacturing food </w:t>
      </w:r>
      <w:r w:rsidR="004E4966">
        <w:t>are considered processing aids, as although they may be present in the final food, they no longer provide a technological purpose in that final food.</w:t>
      </w:r>
    </w:p>
    <w:p w14:paraId="4F4CFA11" w14:textId="77777777" w:rsidR="00084B99" w:rsidRPr="00084B99" w:rsidRDefault="00084B99" w:rsidP="00084B99"/>
    <w:p w14:paraId="57224AE5" w14:textId="2B1628B4" w:rsidR="00084B99" w:rsidRPr="00084B99" w:rsidRDefault="00084B99" w:rsidP="00084B99">
      <w:r w:rsidRPr="00084B99">
        <w:t xml:space="preserve">Paragraph 1.1.1—10(6)(c) </w:t>
      </w:r>
      <w:r w:rsidR="004E4966">
        <w:t xml:space="preserve"> and (g) of the Code </w:t>
      </w:r>
      <w:r w:rsidRPr="00084B99">
        <w:t>provides that food for sale cannot contain, as an ingredient or component, a substance ‘used as a processing aid’</w:t>
      </w:r>
      <w:r w:rsidR="004E4966">
        <w:t>, or a ‘food produced using gene technology’ respectively,</w:t>
      </w:r>
      <w:r w:rsidRPr="00084B99">
        <w:t xml:space="preserve"> unless expressly permitted</w:t>
      </w:r>
      <w:r w:rsidR="00850FF2">
        <w:t xml:space="preserve"> by the Code</w:t>
      </w:r>
      <w:r w:rsidRPr="00084B99">
        <w:t>.</w:t>
      </w:r>
    </w:p>
    <w:p w14:paraId="59A02289" w14:textId="77777777" w:rsidR="00084B99" w:rsidRPr="00084B99" w:rsidRDefault="00084B99" w:rsidP="00084B99"/>
    <w:p w14:paraId="6F59B876" w14:textId="22A5D364" w:rsidR="00084B99" w:rsidRPr="00084B99" w:rsidRDefault="00084B99" w:rsidP="00084B99">
      <w:r w:rsidRPr="00084B99">
        <w:t xml:space="preserve">Section 1.1.2—13 </w:t>
      </w:r>
      <w:r w:rsidR="00876803" w:rsidRPr="00876803">
        <w:t xml:space="preserve">provides that a substance is ‘used as a processing aid’ if it is </w:t>
      </w:r>
      <w:r w:rsidR="006F7931">
        <w:t>used</w:t>
      </w:r>
      <w:r w:rsidR="00876803" w:rsidRPr="00876803">
        <w:t xml:space="preserve"> to perform a technological purpose during the course of processing of food; does not perform a technological purpose in the food for sale; and is a substance listed in Schedule 18 or a substance identified in section S16—2 as an additive permitted at GMP (Good Manufacturing Practice).</w:t>
      </w:r>
    </w:p>
    <w:p w14:paraId="600666C6" w14:textId="77777777" w:rsidR="00084B99" w:rsidRPr="00084B99" w:rsidRDefault="00084B99" w:rsidP="00084B99"/>
    <w:p w14:paraId="70A1A6F3" w14:textId="77777777" w:rsidR="00084B99" w:rsidRPr="00084B99" w:rsidRDefault="00084B99" w:rsidP="00084B99">
      <w:r w:rsidRPr="00084B99">
        <w:t xml:space="preserve">Standard 1.3.3 and Schedule 18 of the Code list the permitted processing aids. Enzymes of microbial origin permitted to be used as processing aids are listed in the table to subsection S18—4(5) or in the table to subsection S18—9(3) of Schedule 18, depending on whether a </w:t>
      </w:r>
      <w:r w:rsidRPr="00084B99">
        <w:lastRenderedPageBreak/>
        <w:t xml:space="preserve">technological purpose has been specified. </w:t>
      </w:r>
    </w:p>
    <w:p w14:paraId="048E9D23" w14:textId="77777777" w:rsidR="00084B99" w:rsidRPr="00084B99" w:rsidRDefault="00084B99" w:rsidP="00084B99"/>
    <w:p w14:paraId="673667EC" w14:textId="10DDD62E" w:rsidR="00084B99" w:rsidRPr="00084B99" w:rsidRDefault="00084B99" w:rsidP="00084B99">
      <w:r w:rsidRPr="00084B99">
        <w:t>Lipase, triacylglycerol from different</w:t>
      </w:r>
      <w:r w:rsidR="00876803">
        <w:t xml:space="preserve"> microorganisms is permitted for use, with listings in both of the above-mentioned tables. However, l</w:t>
      </w:r>
      <w:r w:rsidRPr="00084B99">
        <w:t xml:space="preserve">ipase, triacylglycerol derived from </w:t>
      </w:r>
      <w:r w:rsidRPr="00084B99">
        <w:rPr>
          <w:i/>
        </w:rPr>
        <w:t>T. reesei</w:t>
      </w:r>
      <w:r w:rsidRPr="00084B99">
        <w:t xml:space="preserve">, containing the gene for lipase, triacylglycerol isolated from </w:t>
      </w:r>
      <w:r w:rsidRPr="00084B99">
        <w:rPr>
          <w:i/>
        </w:rPr>
        <w:t xml:space="preserve">A. tubingensis </w:t>
      </w:r>
      <w:r w:rsidRPr="00084B99">
        <w:t xml:space="preserve">is not currently permitted to be used as a processing aid. </w:t>
      </w:r>
    </w:p>
    <w:p w14:paraId="2D3DB695" w14:textId="77777777" w:rsidR="00084B99" w:rsidRPr="00084B99" w:rsidRDefault="00084B99" w:rsidP="00084B99">
      <w:pPr>
        <w:keepNext/>
        <w:spacing w:before="240" w:after="240"/>
        <w:ind w:left="851" w:hanging="851"/>
        <w:outlineLvl w:val="2"/>
        <w:rPr>
          <w:b/>
          <w:bCs/>
          <w:color w:val="000000" w:themeColor="text1"/>
          <w:lang w:eastAsia="en-AU" w:bidi="ar-SA"/>
        </w:rPr>
      </w:pPr>
      <w:r w:rsidRPr="00084B99">
        <w:rPr>
          <w:b/>
          <w:bCs/>
          <w:color w:val="000000" w:themeColor="text1"/>
          <w:lang w:eastAsia="en-AU" w:bidi="ar-SA"/>
        </w:rPr>
        <w:t>1</w:t>
      </w:r>
      <w:bookmarkStart w:id="30" w:name="_Toc532222239"/>
      <w:r w:rsidRPr="00084B99">
        <w:rPr>
          <w:b/>
          <w:bCs/>
          <w:color w:val="000000" w:themeColor="text1"/>
          <w:lang w:eastAsia="en-AU" w:bidi="ar-SA"/>
        </w:rPr>
        <w:t>.3.2</w:t>
      </w:r>
      <w:r w:rsidRPr="00084B99">
        <w:rPr>
          <w:b/>
          <w:bCs/>
          <w:color w:val="000000" w:themeColor="text1"/>
          <w:lang w:eastAsia="en-AU" w:bidi="ar-SA"/>
        </w:rPr>
        <w:tab/>
        <w:t>Identity and purity requirements</w:t>
      </w:r>
      <w:bookmarkEnd w:id="30"/>
    </w:p>
    <w:p w14:paraId="3392308C" w14:textId="49E20299" w:rsidR="00084B99" w:rsidRPr="00084B99" w:rsidRDefault="00084B99" w:rsidP="00084B99">
      <w:r w:rsidRPr="00084B99">
        <w:t xml:space="preserve">Paragraph 1.1.1—15(1)(b) of the Code requires substances used as processing aids to comply with any relevant identity and purity specifications listed in Schedule 3 of the Code. </w:t>
      </w:r>
    </w:p>
    <w:p w14:paraId="0A5D2A1A" w14:textId="77777777" w:rsidR="00084B99" w:rsidRPr="00084B99" w:rsidRDefault="00084B99" w:rsidP="00084B99"/>
    <w:p w14:paraId="3324E69C" w14:textId="4C916F3D" w:rsidR="00084B99" w:rsidRPr="00084B99" w:rsidRDefault="00084B99" w:rsidP="00084B99">
      <w:r w:rsidRPr="00084B99">
        <w:t xml:space="preserve">Section S3—2 of Schedule 3 incorporates by reference the specifications </w:t>
      </w:r>
      <w:r w:rsidRPr="00084B99">
        <w:rPr>
          <w:rFonts w:eastAsia="Calibri" w:cs="Arial"/>
          <w:bCs/>
          <w:szCs w:val="22"/>
          <w:lang w:val="en-AU" w:bidi="ar-SA"/>
        </w:rPr>
        <w:t xml:space="preserve">listed in </w:t>
      </w:r>
      <w:r w:rsidRPr="00084B99">
        <w:t xml:space="preserve">the Joint FAO/WHO Expert Committee on Food Additives (JECFA) </w:t>
      </w:r>
      <w:r w:rsidRPr="00084B99">
        <w:rPr>
          <w:color w:val="000000" w:themeColor="text1"/>
        </w:rPr>
        <w:t>Compendium of Food Additive Specifications (FAO/WHO 201</w:t>
      </w:r>
      <w:r w:rsidR="00B2582C">
        <w:rPr>
          <w:color w:val="000000" w:themeColor="text1"/>
        </w:rPr>
        <w:t>7</w:t>
      </w:r>
      <w:r w:rsidRPr="00084B99">
        <w:rPr>
          <w:color w:val="000000" w:themeColor="text1"/>
        </w:rPr>
        <w:t xml:space="preserve">) and the </w:t>
      </w:r>
      <w:r w:rsidRPr="00084B99">
        <w:t>United States Pharmacopeial Convention (201</w:t>
      </w:r>
      <w:r w:rsidR="00B2582C">
        <w:t>8) Food Chemicals Codex (11</w:t>
      </w:r>
      <w:r w:rsidRPr="00084B99">
        <w:rPr>
          <w:vertAlign w:val="superscript"/>
        </w:rPr>
        <w:t>th</w:t>
      </w:r>
      <w:r w:rsidRPr="00084B99">
        <w:t xml:space="preserve"> edition). These include specifications for enzyme preparations used in food processing.</w:t>
      </w:r>
    </w:p>
    <w:p w14:paraId="29AFCD3C" w14:textId="77777777" w:rsidR="00084B99" w:rsidRPr="00084B99" w:rsidRDefault="00084B99" w:rsidP="00084B99">
      <w:pPr>
        <w:keepNext/>
        <w:spacing w:before="240" w:after="240"/>
        <w:ind w:left="851" w:hanging="851"/>
        <w:outlineLvl w:val="2"/>
        <w:rPr>
          <w:b/>
          <w:bCs/>
          <w:color w:val="000000" w:themeColor="text1"/>
          <w:lang w:eastAsia="en-AU" w:bidi="ar-SA"/>
        </w:rPr>
      </w:pPr>
      <w:bookmarkStart w:id="31" w:name="_Toc526345341"/>
      <w:bookmarkStart w:id="32" w:name="_Toc528569224"/>
      <w:bookmarkStart w:id="33" w:name="_Toc532222240"/>
      <w:r w:rsidRPr="00084B99">
        <w:rPr>
          <w:b/>
          <w:bCs/>
          <w:color w:val="000000" w:themeColor="text1"/>
          <w:lang w:eastAsia="en-AU" w:bidi="ar-SA"/>
        </w:rPr>
        <w:t>1.3.3</w:t>
      </w:r>
      <w:r w:rsidRPr="00084B99">
        <w:rPr>
          <w:b/>
          <w:bCs/>
          <w:color w:val="000000" w:themeColor="text1"/>
          <w:lang w:eastAsia="en-AU" w:bidi="ar-SA"/>
        </w:rPr>
        <w:tab/>
        <w:t>International standards</w:t>
      </w:r>
      <w:bookmarkEnd w:id="31"/>
      <w:bookmarkEnd w:id="32"/>
      <w:bookmarkEnd w:id="33"/>
    </w:p>
    <w:p w14:paraId="5861331D" w14:textId="64EDC7E5" w:rsidR="00084B99" w:rsidRPr="00084B99" w:rsidRDefault="00084B99" w:rsidP="00084B99">
      <w:pPr>
        <w:tabs>
          <w:tab w:val="left" w:pos="993"/>
        </w:tabs>
        <w:rPr>
          <w:rFonts w:eastAsia="Calibri"/>
          <w:lang w:eastAsia="en-AU"/>
        </w:rPr>
      </w:pPr>
      <w:r w:rsidRPr="00084B99">
        <w:t xml:space="preserve">The applicant’s lipase, triacylglycerol </w:t>
      </w:r>
      <w:r w:rsidRPr="00084B99">
        <w:rPr>
          <w:rFonts w:eastAsia="Calibri"/>
          <w:lang w:eastAsia="en-AU"/>
        </w:rPr>
        <w:t xml:space="preserve">has been determined as Generally </w:t>
      </w:r>
      <w:r w:rsidR="00A02767" w:rsidRPr="00084B99">
        <w:rPr>
          <w:rFonts w:eastAsia="Calibri"/>
          <w:lang w:eastAsia="en-AU"/>
        </w:rPr>
        <w:t>Recogni</w:t>
      </w:r>
      <w:r w:rsidR="00A02767">
        <w:rPr>
          <w:rFonts w:eastAsia="Calibri"/>
          <w:lang w:eastAsia="en-AU"/>
        </w:rPr>
        <w:t>z</w:t>
      </w:r>
      <w:r w:rsidR="00A02767" w:rsidRPr="00084B99">
        <w:rPr>
          <w:rFonts w:eastAsia="Calibri"/>
          <w:lang w:eastAsia="en-AU"/>
        </w:rPr>
        <w:t xml:space="preserve">ed </w:t>
      </w:r>
      <w:r w:rsidRPr="00084B99">
        <w:rPr>
          <w:rFonts w:eastAsia="Calibri"/>
          <w:lang w:eastAsia="en-AU"/>
        </w:rPr>
        <w:t>as Safe (GRAS) in the United States.</w:t>
      </w:r>
    </w:p>
    <w:p w14:paraId="23F2C1D8" w14:textId="77777777" w:rsidR="00084B99" w:rsidRPr="00084B99" w:rsidRDefault="00084B99" w:rsidP="00084B99"/>
    <w:p w14:paraId="33033AEF" w14:textId="2C4A5512" w:rsidR="00084B99" w:rsidRPr="00084B99" w:rsidRDefault="00084B99" w:rsidP="00084B99">
      <w:r w:rsidRPr="00084B99">
        <w:t xml:space="preserve">The Codex Alimentarius does not establish standards for processing aids or enzymes. Individual countries regulate the use of enzymes differently to the Code. However, </w:t>
      </w:r>
      <w:r w:rsidR="00B2582C">
        <w:t xml:space="preserve">as outlined in section 1.3.2 above, </w:t>
      </w:r>
      <w:r w:rsidRPr="00084B99">
        <w:t>there are internationally recognised specifications for enzymes established by JECFA</w:t>
      </w:r>
      <w:r w:rsidR="00B2582C">
        <w:t xml:space="preserve"> </w:t>
      </w:r>
      <w:r w:rsidRPr="00084B99">
        <w:t>and the Food Chemicals Codex.</w:t>
      </w:r>
    </w:p>
    <w:p w14:paraId="5FA20DBF" w14:textId="257D97A8" w:rsidR="007A53BF" w:rsidRPr="007A53BF" w:rsidRDefault="007A53BF" w:rsidP="00CE59AA">
      <w:pPr>
        <w:pStyle w:val="Heading2"/>
        <w:rPr>
          <w:u w:color="FFFF00"/>
        </w:rPr>
      </w:pPr>
      <w:bookmarkStart w:id="34" w:name="_Toc7770153"/>
      <w:r w:rsidRPr="007A53BF">
        <w:rPr>
          <w:u w:color="FFFF00"/>
        </w:rPr>
        <w:t>1.4</w:t>
      </w:r>
      <w:r w:rsidRPr="007A53BF">
        <w:rPr>
          <w:u w:color="FFFF00"/>
        </w:rPr>
        <w:tab/>
      </w:r>
      <w:r w:rsidRPr="0082406B">
        <w:rPr>
          <w:u w:color="FFFF00"/>
        </w:rPr>
        <w:t xml:space="preserve">Reasons for accepting </w:t>
      </w:r>
      <w:r w:rsidR="0082406B" w:rsidRPr="0082406B">
        <w:rPr>
          <w:u w:color="FFFF00"/>
        </w:rPr>
        <w:t>a</w:t>
      </w:r>
      <w:r w:rsidRPr="0082406B">
        <w:rPr>
          <w:u w:color="FFFF00"/>
        </w:rPr>
        <w:t>pplication</w:t>
      </w:r>
      <w:bookmarkEnd w:id="25"/>
      <w:bookmarkEnd w:id="34"/>
      <w:r w:rsidRPr="0082406B">
        <w:rPr>
          <w:u w:color="FFFF00"/>
        </w:rPr>
        <w:t xml:space="preserve"> </w:t>
      </w:r>
      <w:bookmarkEnd w:id="26"/>
      <w:bookmarkEnd w:id="27"/>
    </w:p>
    <w:p w14:paraId="5A6A6B4B" w14:textId="77777777" w:rsidR="0082406B" w:rsidRPr="0082406B" w:rsidRDefault="0082406B" w:rsidP="0082406B">
      <w:bookmarkStart w:id="35" w:name="_Toc370223469"/>
      <w:bookmarkEnd w:id="28"/>
      <w:r w:rsidRPr="0082406B">
        <w:t>The application was accepted for assessment because:</w:t>
      </w:r>
    </w:p>
    <w:p w14:paraId="3FA313C2" w14:textId="77777777" w:rsidR="0082406B" w:rsidRPr="0082406B" w:rsidRDefault="0082406B" w:rsidP="0082406B"/>
    <w:p w14:paraId="6E39C873" w14:textId="77777777" w:rsidR="0082406B" w:rsidRPr="0082406B" w:rsidRDefault="0082406B" w:rsidP="0082406B">
      <w:pPr>
        <w:pStyle w:val="FSBullet1"/>
      </w:pPr>
      <w:r w:rsidRPr="0082406B">
        <w:t>it complied with the procedural requirements under subsection 22(2) of the FSANZ Act</w:t>
      </w:r>
    </w:p>
    <w:p w14:paraId="39CBCEDA" w14:textId="77777777" w:rsidR="0082406B" w:rsidRPr="0082406B" w:rsidRDefault="0082406B" w:rsidP="0082406B">
      <w:pPr>
        <w:pStyle w:val="FSBullet1"/>
      </w:pPr>
      <w:r w:rsidRPr="0082406B">
        <w:t>it related to a matter that warranted the variation of a food regulatory measure.</w:t>
      </w:r>
    </w:p>
    <w:p w14:paraId="5540C66C" w14:textId="77777777" w:rsidR="007A53BF" w:rsidRPr="007A53BF" w:rsidRDefault="007A53BF" w:rsidP="00CE59AA">
      <w:pPr>
        <w:pStyle w:val="Heading2"/>
      </w:pPr>
      <w:bookmarkStart w:id="36" w:name="_Toc7770154"/>
      <w:r w:rsidRPr="007A53BF">
        <w:t>1.5</w:t>
      </w:r>
      <w:r w:rsidRPr="007A53BF">
        <w:tab/>
        <w:t>Procedure for assessment</w:t>
      </w:r>
      <w:bookmarkEnd w:id="35"/>
      <w:bookmarkEnd w:id="36"/>
    </w:p>
    <w:p w14:paraId="31090396" w14:textId="40AC07AE" w:rsidR="00AF397D" w:rsidRPr="0082406B" w:rsidRDefault="00AF397D" w:rsidP="00AF397D">
      <w:r w:rsidRPr="0082406B">
        <w:t xml:space="preserve">The </w:t>
      </w:r>
      <w:r w:rsidR="0082406B" w:rsidRPr="0082406B">
        <w:t>a</w:t>
      </w:r>
      <w:r w:rsidRPr="0082406B">
        <w:t xml:space="preserve">pplication was assessed under the </w:t>
      </w:r>
      <w:r w:rsidR="0082406B" w:rsidRPr="0082406B">
        <w:t>General</w:t>
      </w:r>
      <w:r w:rsidRPr="0082406B">
        <w:t xml:space="preserve"> Procedure.</w:t>
      </w:r>
    </w:p>
    <w:p w14:paraId="41DB6FFA" w14:textId="77777777" w:rsidR="00422EC9" w:rsidRDefault="007A53BF" w:rsidP="00422EC9">
      <w:pPr>
        <w:pStyle w:val="Heading2"/>
      </w:pPr>
      <w:bookmarkStart w:id="37" w:name="_Toc7770155"/>
      <w:r>
        <w:t>1</w:t>
      </w:r>
      <w:r w:rsidR="00422EC9">
        <w:t>.6</w:t>
      </w:r>
      <w:r w:rsidR="00422EC9">
        <w:tab/>
      </w:r>
      <w:r w:rsidR="00422EC9" w:rsidRPr="00932F14">
        <w:t>Decision</w:t>
      </w:r>
      <w:bookmarkEnd w:id="37"/>
    </w:p>
    <w:p w14:paraId="1A63A589" w14:textId="2FE8909C" w:rsidR="00401ADE" w:rsidRPr="0082406B" w:rsidRDefault="00422EC9" w:rsidP="002C1A3B">
      <w:r w:rsidRPr="0082406B">
        <w:t xml:space="preserve">The draft </w:t>
      </w:r>
      <w:r w:rsidR="00E30092" w:rsidRPr="0082406B">
        <w:t xml:space="preserve">variation </w:t>
      </w:r>
      <w:r w:rsidRPr="0082406B">
        <w:t xml:space="preserve">as proposed following assessment was approved </w:t>
      </w:r>
      <w:r w:rsidR="005E58D3" w:rsidRPr="0082406B">
        <w:t>with amendments</w:t>
      </w:r>
      <w:r w:rsidR="007D1EBD">
        <w:t xml:space="preserve">. Amendments were made in response to a submission received from the applicant during the call for submissions stage, requesting </w:t>
      </w:r>
      <w:r w:rsidR="007D1EBD" w:rsidRPr="007D1EBD">
        <w:t xml:space="preserve">that the stated technological purpose </w:t>
      </w:r>
      <w:r w:rsidR="007D1EBD">
        <w:t xml:space="preserve">be revised to </w:t>
      </w:r>
      <w:r w:rsidR="007D1EBD" w:rsidRPr="007D1EBD">
        <w:t xml:space="preserve">more accurately reflect the cereal-based goods produced. </w:t>
      </w:r>
      <w:r w:rsidR="002C1A3B" w:rsidRPr="0082406B">
        <w:t xml:space="preserve">The variation takes effect on </w:t>
      </w:r>
      <w:r w:rsidR="00476FDC">
        <w:t xml:space="preserve">the date of </w:t>
      </w:r>
      <w:r w:rsidR="0082406B" w:rsidRPr="0082406B">
        <w:t>gazettal</w:t>
      </w:r>
      <w:r w:rsidR="002C1A3B" w:rsidRPr="0082406B">
        <w:t>.</w:t>
      </w:r>
      <w:r w:rsidR="0082406B">
        <w:t xml:space="preserve"> </w:t>
      </w:r>
      <w:r w:rsidRPr="0082406B">
        <w:t xml:space="preserve">The </w:t>
      </w:r>
      <w:r w:rsidR="002C1A3B" w:rsidRPr="0082406B">
        <w:t xml:space="preserve">approved </w:t>
      </w:r>
      <w:r w:rsidRPr="0082406B">
        <w:t xml:space="preserve">draft </w:t>
      </w:r>
      <w:r w:rsidR="00E30092" w:rsidRPr="0082406B">
        <w:t>variation</w:t>
      </w:r>
      <w:r w:rsidRPr="0082406B">
        <w:t xml:space="preserve"> </w:t>
      </w:r>
      <w:r w:rsidR="005E06C0" w:rsidRPr="0082406B">
        <w:t xml:space="preserve">is </w:t>
      </w:r>
      <w:r w:rsidRPr="0082406B">
        <w:t xml:space="preserve">at Attachment A. </w:t>
      </w:r>
    </w:p>
    <w:p w14:paraId="7BD238D4" w14:textId="77777777" w:rsidR="00401ADE" w:rsidRPr="0082406B" w:rsidRDefault="00401ADE" w:rsidP="00401ADE"/>
    <w:p w14:paraId="4ADB28D5" w14:textId="77777777" w:rsidR="002C1A3B" w:rsidRPr="0082406B" w:rsidRDefault="005E06C0" w:rsidP="002C1A3B">
      <w:r w:rsidRPr="0082406B">
        <w:t xml:space="preserve">The </w:t>
      </w:r>
      <w:r w:rsidR="00401ADE" w:rsidRPr="0082406B">
        <w:t xml:space="preserve">related explanatory statement </w:t>
      </w:r>
      <w:r w:rsidRPr="0082406B">
        <w:t xml:space="preserve">is at Attachment B. </w:t>
      </w:r>
      <w:r w:rsidR="002C1A3B" w:rsidRPr="0082406B">
        <w:t>An explanatory statement is required to accompany an instrument if it is lodged on the Federal Register of Legislati</w:t>
      </w:r>
      <w:r w:rsidR="00917C6F" w:rsidRPr="0082406B">
        <w:t>on</w:t>
      </w:r>
      <w:r w:rsidR="002C1A3B" w:rsidRPr="0082406B">
        <w:t xml:space="preserve">. </w:t>
      </w:r>
    </w:p>
    <w:p w14:paraId="54BA4B1E" w14:textId="77777777" w:rsidR="002C1A3B" w:rsidRPr="0082406B" w:rsidRDefault="002C1A3B" w:rsidP="002C1A3B">
      <w:pPr>
        <w:rPr>
          <w:u w:val="single"/>
        </w:rPr>
      </w:pPr>
    </w:p>
    <w:p w14:paraId="09E0B2A4" w14:textId="23F0D569" w:rsidR="00422EC9" w:rsidRPr="0082406B" w:rsidRDefault="00422EC9" w:rsidP="00AF397D">
      <w:pPr>
        <w:rPr>
          <w:u w:val="single"/>
        </w:rPr>
      </w:pPr>
      <w:r w:rsidRPr="0082406B">
        <w:t xml:space="preserve">The draft </w:t>
      </w:r>
      <w:r w:rsidR="00E30092" w:rsidRPr="0082406B">
        <w:t xml:space="preserve">variation </w:t>
      </w:r>
      <w:r w:rsidRPr="0082406B">
        <w:t xml:space="preserve">on which submissions were sought </w:t>
      </w:r>
      <w:r w:rsidR="00420E5C">
        <w:t xml:space="preserve">(which was subsequently amended) </w:t>
      </w:r>
      <w:r w:rsidRPr="0082406B">
        <w:t>is at Attachment C.</w:t>
      </w:r>
      <w:r w:rsidR="002C1A3B" w:rsidRPr="0082406B">
        <w:t xml:space="preserve"> </w:t>
      </w:r>
    </w:p>
    <w:p w14:paraId="0C31F0E8" w14:textId="77777777" w:rsidR="0012388D" w:rsidRDefault="007A53BF" w:rsidP="00755F02">
      <w:pPr>
        <w:pStyle w:val="Heading1"/>
      </w:pPr>
      <w:bookmarkStart w:id="38" w:name="_Toc7770156"/>
      <w:bookmarkStart w:id="39" w:name="_Toc11735630"/>
      <w:bookmarkStart w:id="40" w:name="_Toc29883114"/>
      <w:bookmarkStart w:id="41" w:name="_Toc41906801"/>
      <w:bookmarkStart w:id="42" w:name="_Toc41907548"/>
      <w:bookmarkStart w:id="43" w:name="_Toc120358578"/>
      <w:bookmarkStart w:id="44" w:name="_Toc175381435"/>
      <w:bookmarkEnd w:id="5"/>
      <w:bookmarkEnd w:id="6"/>
      <w:bookmarkEnd w:id="7"/>
      <w:bookmarkEnd w:id="8"/>
      <w:bookmarkEnd w:id="9"/>
      <w:r>
        <w:lastRenderedPageBreak/>
        <w:t>2</w:t>
      </w:r>
      <w:r w:rsidR="00AC428E">
        <w:tab/>
      </w:r>
      <w:r w:rsidR="00AF387F" w:rsidRPr="00CC560B">
        <w:t xml:space="preserve">Summary </w:t>
      </w:r>
      <w:r w:rsidR="00AF387F" w:rsidRPr="000B6AF2">
        <w:rPr>
          <w:u w:color="FFFF00"/>
        </w:rPr>
        <w:t>of</w:t>
      </w:r>
      <w:r w:rsidR="00AF387F" w:rsidRPr="00CC560B">
        <w:t xml:space="preserve"> the findings</w:t>
      </w:r>
      <w:bookmarkEnd w:id="38"/>
    </w:p>
    <w:p w14:paraId="72F3B803" w14:textId="77777777" w:rsidR="007A53BF" w:rsidRPr="002C1A3B" w:rsidRDefault="007A53BF" w:rsidP="007A53BF">
      <w:pPr>
        <w:pStyle w:val="Heading2"/>
      </w:pPr>
      <w:bookmarkStart w:id="45" w:name="_Toc300933438"/>
      <w:bookmarkStart w:id="46" w:name="_Toc370223471"/>
      <w:bookmarkStart w:id="47" w:name="_Toc370225386"/>
      <w:bookmarkStart w:id="48" w:name="_Toc7770157"/>
      <w:bookmarkStart w:id="49" w:name="_Toc286391009"/>
      <w:bookmarkStart w:id="50" w:name="_Toc300933425"/>
      <w:bookmarkStart w:id="51" w:name="_Toc309291838"/>
      <w:bookmarkStart w:id="52" w:name="_Toc309385455"/>
      <w:bookmarkStart w:id="53" w:name="_Toc120358583"/>
      <w:bookmarkStart w:id="54" w:name="_Toc175381440"/>
      <w:r w:rsidRPr="002C1A3B">
        <w:t>2.1</w:t>
      </w:r>
      <w:r w:rsidRPr="002C1A3B">
        <w:tab/>
        <w:t xml:space="preserve">Summary of issues raised </w:t>
      </w:r>
      <w:bookmarkEnd w:id="45"/>
      <w:r w:rsidRPr="002C1A3B">
        <w:t>in submissions</w:t>
      </w:r>
      <w:bookmarkEnd w:id="46"/>
      <w:bookmarkEnd w:id="47"/>
      <w:bookmarkEnd w:id="48"/>
    </w:p>
    <w:p w14:paraId="6F8009FC" w14:textId="7EC3A529" w:rsidR="006351BD" w:rsidRPr="006351BD" w:rsidRDefault="006351BD" w:rsidP="006351BD">
      <w:pPr>
        <w:rPr>
          <w:lang w:bidi="ar-SA"/>
        </w:rPr>
      </w:pPr>
      <w:r w:rsidRPr="006351BD">
        <w:rPr>
          <w:lang w:bidi="ar-SA"/>
        </w:rPr>
        <w:t xml:space="preserve">FSANZ </w:t>
      </w:r>
      <w:r w:rsidR="00420E5C">
        <w:rPr>
          <w:lang w:bidi="ar-SA"/>
        </w:rPr>
        <w:t xml:space="preserve">sought public comments on the proposed </w:t>
      </w:r>
      <w:r w:rsidRPr="006351BD">
        <w:rPr>
          <w:lang w:bidi="ar-SA"/>
        </w:rPr>
        <w:t xml:space="preserve">draft variation </w:t>
      </w:r>
      <w:r w:rsidR="00420E5C">
        <w:rPr>
          <w:lang w:bidi="ar-SA"/>
        </w:rPr>
        <w:t xml:space="preserve">included in the call for submissions report between </w:t>
      </w:r>
      <w:r>
        <w:rPr>
          <w:lang w:bidi="ar-SA"/>
        </w:rPr>
        <w:t>5</w:t>
      </w:r>
      <w:r w:rsidRPr="006351BD">
        <w:rPr>
          <w:lang w:bidi="ar-SA"/>
        </w:rPr>
        <w:t xml:space="preserve"> </w:t>
      </w:r>
      <w:r>
        <w:rPr>
          <w:lang w:bidi="ar-SA"/>
        </w:rPr>
        <w:t>February</w:t>
      </w:r>
      <w:r w:rsidRPr="006351BD">
        <w:rPr>
          <w:lang w:bidi="ar-SA"/>
        </w:rPr>
        <w:t xml:space="preserve"> </w:t>
      </w:r>
      <w:r w:rsidR="00420E5C">
        <w:rPr>
          <w:lang w:bidi="ar-SA"/>
        </w:rPr>
        <w:t xml:space="preserve">and 19 March </w:t>
      </w:r>
      <w:r w:rsidRPr="006351BD">
        <w:rPr>
          <w:lang w:bidi="ar-SA"/>
        </w:rPr>
        <w:t>201</w:t>
      </w:r>
      <w:r>
        <w:rPr>
          <w:lang w:bidi="ar-SA"/>
        </w:rPr>
        <w:t>9</w:t>
      </w:r>
      <w:r w:rsidRPr="006351BD">
        <w:rPr>
          <w:lang w:bidi="ar-SA"/>
        </w:rPr>
        <w:t xml:space="preserve">. </w:t>
      </w:r>
      <w:r w:rsidR="00452B07">
        <w:rPr>
          <w:lang w:bidi="ar-SA"/>
        </w:rPr>
        <w:t>Four</w:t>
      </w:r>
      <w:r w:rsidRPr="006351BD">
        <w:rPr>
          <w:lang w:bidi="ar-SA"/>
        </w:rPr>
        <w:t xml:space="preserve"> submissions were received: </w:t>
      </w:r>
      <w:r w:rsidR="0069327F">
        <w:rPr>
          <w:lang w:bidi="ar-SA"/>
        </w:rPr>
        <w:t xml:space="preserve">one from the applicant, </w:t>
      </w:r>
      <w:r w:rsidR="001B30A8" w:rsidRPr="00452B07">
        <w:rPr>
          <w:lang w:bidi="ar-SA"/>
        </w:rPr>
        <w:t>one</w:t>
      </w:r>
      <w:r w:rsidR="001B30A8" w:rsidRPr="006351BD">
        <w:rPr>
          <w:lang w:bidi="ar-SA"/>
        </w:rPr>
        <w:t xml:space="preserve"> from the food industry</w:t>
      </w:r>
      <w:r w:rsidR="001B30A8">
        <w:rPr>
          <w:lang w:bidi="ar-SA"/>
        </w:rPr>
        <w:t>, and</w:t>
      </w:r>
      <w:r w:rsidR="001B30A8" w:rsidRPr="00452B07">
        <w:rPr>
          <w:lang w:bidi="ar-SA"/>
        </w:rPr>
        <w:t xml:space="preserve"> </w:t>
      </w:r>
      <w:r w:rsidRPr="00452B07">
        <w:rPr>
          <w:lang w:bidi="ar-SA"/>
        </w:rPr>
        <w:t>two from government agencies</w:t>
      </w:r>
      <w:r w:rsidR="00881A46">
        <w:rPr>
          <w:lang w:bidi="ar-SA"/>
        </w:rPr>
        <w:t xml:space="preserve"> who both supported the assessment and raised no issues</w:t>
      </w:r>
      <w:r w:rsidRPr="006351BD">
        <w:rPr>
          <w:lang w:bidi="ar-SA"/>
        </w:rPr>
        <w:t xml:space="preserve">. </w:t>
      </w:r>
      <w:r w:rsidR="00452B07">
        <w:rPr>
          <w:lang w:bidi="ar-SA"/>
        </w:rPr>
        <w:t>Issues</w:t>
      </w:r>
      <w:r>
        <w:rPr>
          <w:lang w:bidi="ar-SA"/>
        </w:rPr>
        <w:t xml:space="preserve"> raised in submissions have been addressed</w:t>
      </w:r>
      <w:r w:rsidR="00881A46">
        <w:rPr>
          <w:lang w:bidi="ar-SA"/>
        </w:rPr>
        <w:t xml:space="preserve"> in Table 1 below</w:t>
      </w:r>
      <w:r w:rsidR="00452B07">
        <w:rPr>
          <w:lang w:bidi="ar-SA"/>
        </w:rPr>
        <w:t>; this also involved</w:t>
      </w:r>
      <w:r>
        <w:rPr>
          <w:lang w:bidi="ar-SA"/>
        </w:rPr>
        <w:t xml:space="preserve"> amendments to the draft variation</w:t>
      </w:r>
      <w:r w:rsidR="00881A46">
        <w:rPr>
          <w:lang w:bidi="ar-SA"/>
        </w:rPr>
        <w:t xml:space="preserve"> as noted</w:t>
      </w:r>
      <w:r w:rsidRPr="006351BD">
        <w:t>.</w:t>
      </w:r>
      <w:r w:rsidRPr="006351BD">
        <w:rPr>
          <w:lang w:bidi="ar-SA"/>
        </w:rPr>
        <w:t xml:space="preserve"> </w:t>
      </w:r>
    </w:p>
    <w:p w14:paraId="50E5446E" w14:textId="77777777" w:rsidR="005D5A96" w:rsidRDefault="005D5A96" w:rsidP="007A53BF">
      <w:pPr>
        <w:pStyle w:val="FSTableTitle"/>
      </w:pPr>
    </w:p>
    <w:p w14:paraId="0AE75317" w14:textId="51866813" w:rsidR="007A53BF" w:rsidRDefault="007A53BF" w:rsidP="007A53BF">
      <w:pPr>
        <w:pStyle w:val="FSTableTitle"/>
      </w:pPr>
      <w:r>
        <w:t xml:space="preserve">Table 1: Summary of issues </w:t>
      </w:r>
      <w:r w:rsidR="006351BD">
        <w:t>raised in submissions</w:t>
      </w:r>
    </w:p>
    <w:p w14:paraId="676B408A" w14:textId="77777777" w:rsidR="007A53BF" w:rsidRPr="00B853D2" w:rsidRDefault="007A53BF" w:rsidP="007A53BF"/>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843"/>
        <w:gridCol w:w="3678"/>
      </w:tblGrid>
      <w:tr w:rsidR="005D5A96" w:rsidRPr="005D5A96" w14:paraId="78EDC313" w14:textId="77777777" w:rsidTr="000F6C9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uto"/>
              <w:left w:val="single" w:sz="4" w:space="0" w:color="auto"/>
              <w:bottom w:val="single" w:sz="4" w:space="0" w:color="auto"/>
              <w:right w:val="single" w:sz="4" w:space="0" w:color="auto"/>
            </w:tcBorders>
          </w:tcPr>
          <w:p w14:paraId="1897EE43" w14:textId="77777777" w:rsidR="007A53BF" w:rsidRPr="005D5A96" w:rsidRDefault="007A53BF" w:rsidP="008C4E76">
            <w:pPr>
              <w:pStyle w:val="FSTableHeading"/>
              <w:rPr>
                <w:b/>
                <w:color w:val="auto"/>
              </w:rPr>
            </w:pPr>
            <w:r w:rsidRPr="005D5A96">
              <w:rPr>
                <w:b/>
                <w:color w:val="auto"/>
              </w:rPr>
              <w:t>Issue</w:t>
            </w:r>
          </w:p>
        </w:tc>
        <w:tc>
          <w:tcPr>
            <w:tcW w:w="1843" w:type="dxa"/>
            <w:tcBorders>
              <w:top w:val="single" w:sz="4" w:space="0" w:color="auto"/>
              <w:left w:val="single" w:sz="4" w:space="0" w:color="auto"/>
              <w:bottom w:val="single" w:sz="4" w:space="0" w:color="auto"/>
              <w:right w:val="single" w:sz="4" w:space="0" w:color="auto"/>
            </w:tcBorders>
          </w:tcPr>
          <w:p w14:paraId="179C4B0C" w14:textId="77777777" w:rsidR="007A53BF" w:rsidRPr="005D5A96" w:rsidRDefault="007A53BF" w:rsidP="008C4E76">
            <w:pPr>
              <w:pStyle w:val="FSTableHeading"/>
              <w:cnfStyle w:val="100000000000" w:firstRow="1" w:lastRow="0" w:firstColumn="0" w:lastColumn="0" w:oddVBand="0" w:evenVBand="0" w:oddHBand="0" w:evenHBand="0" w:firstRowFirstColumn="0" w:firstRowLastColumn="0" w:lastRowFirstColumn="0" w:lastRowLastColumn="0"/>
              <w:rPr>
                <w:b/>
                <w:color w:val="auto"/>
              </w:rPr>
            </w:pPr>
            <w:r w:rsidRPr="005D5A96">
              <w:rPr>
                <w:b/>
                <w:color w:val="auto"/>
              </w:rPr>
              <w:t>Raised by</w:t>
            </w:r>
          </w:p>
        </w:tc>
        <w:tc>
          <w:tcPr>
            <w:tcW w:w="3678" w:type="dxa"/>
            <w:tcBorders>
              <w:top w:val="single" w:sz="4" w:space="0" w:color="auto"/>
              <w:left w:val="single" w:sz="4" w:space="0" w:color="auto"/>
              <w:bottom w:val="single" w:sz="4" w:space="0" w:color="auto"/>
              <w:right w:val="single" w:sz="4" w:space="0" w:color="auto"/>
            </w:tcBorders>
          </w:tcPr>
          <w:p w14:paraId="61F7C281" w14:textId="77777777" w:rsidR="001D43F6" w:rsidRPr="005D5A96" w:rsidRDefault="007A53BF" w:rsidP="008C4E76">
            <w:pPr>
              <w:pStyle w:val="FSTableHeading"/>
              <w:cnfStyle w:val="100000000000" w:firstRow="1" w:lastRow="0" w:firstColumn="0" w:lastColumn="0" w:oddVBand="0" w:evenVBand="0" w:oddHBand="0" w:evenHBand="0" w:firstRowFirstColumn="0" w:firstRowLastColumn="0" w:lastRowFirstColumn="0" w:lastRowLastColumn="0"/>
              <w:rPr>
                <w:b/>
                <w:color w:val="auto"/>
              </w:rPr>
            </w:pPr>
            <w:r w:rsidRPr="005D5A96">
              <w:rPr>
                <w:b/>
                <w:color w:val="auto"/>
              </w:rPr>
              <w:t>FSANZ response</w:t>
            </w:r>
            <w:r w:rsidR="001D43F6" w:rsidRPr="005D5A96">
              <w:rPr>
                <w:b/>
                <w:color w:val="auto"/>
              </w:rPr>
              <w:t xml:space="preserve"> (including any amendments to drafting)</w:t>
            </w:r>
          </w:p>
        </w:tc>
      </w:tr>
      <w:tr w:rsidR="007A53BF" w:rsidRPr="005D5A96" w14:paraId="43706B52" w14:textId="77777777" w:rsidTr="000F6C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39" w:type="dxa"/>
            <w:tcBorders>
              <w:bottom w:val="single" w:sz="4" w:space="0" w:color="auto"/>
              <w:right w:val="none" w:sz="0" w:space="0" w:color="auto"/>
            </w:tcBorders>
          </w:tcPr>
          <w:p w14:paraId="058B15CC" w14:textId="0EAF7B92" w:rsidR="00452B07" w:rsidRDefault="005D5A96" w:rsidP="00452B07">
            <w:pPr>
              <w:pStyle w:val="FSTableText"/>
              <w:rPr>
                <w:b w:val="0"/>
              </w:rPr>
            </w:pPr>
            <w:r w:rsidRPr="005D5A96">
              <w:rPr>
                <w:b w:val="0"/>
              </w:rPr>
              <w:t xml:space="preserve">The </w:t>
            </w:r>
            <w:r w:rsidR="00C64455">
              <w:rPr>
                <w:b w:val="0"/>
              </w:rPr>
              <w:t>submitter (</w:t>
            </w:r>
            <w:r w:rsidRPr="005D5A96">
              <w:rPr>
                <w:b w:val="0"/>
              </w:rPr>
              <w:t>applicant</w:t>
            </w:r>
            <w:r w:rsidR="00C64455">
              <w:rPr>
                <w:b w:val="0"/>
              </w:rPr>
              <w:t>)</w:t>
            </w:r>
            <w:r w:rsidRPr="005D5A96">
              <w:rPr>
                <w:b w:val="0"/>
              </w:rPr>
              <w:t xml:space="preserve"> </w:t>
            </w:r>
            <w:r>
              <w:rPr>
                <w:b w:val="0"/>
              </w:rPr>
              <w:t xml:space="preserve">requested that the draft variation be amended so that the </w:t>
            </w:r>
            <w:r w:rsidR="00452B07">
              <w:rPr>
                <w:b w:val="0"/>
              </w:rPr>
              <w:t xml:space="preserve">stated </w:t>
            </w:r>
            <w:r>
              <w:rPr>
                <w:b w:val="0"/>
              </w:rPr>
              <w:t xml:space="preserve">technological purpose </w:t>
            </w:r>
            <w:r w:rsidR="00DA14D7">
              <w:rPr>
                <w:b w:val="0"/>
              </w:rPr>
              <w:t xml:space="preserve">for the enzyme </w:t>
            </w:r>
            <w:r>
              <w:rPr>
                <w:b w:val="0"/>
              </w:rPr>
              <w:t>more accurately reflect</w:t>
            </w:r>
            <w:r w:rsidR="00F622E0">
              <w:rPr>
                <w:b w:val="0"/>
              </w:rPr>
              <w:t>s</w:t>
            </w:r>
            <w:r>
              <w:rPr>
                <w:b w:val="0"/>
              </w:rPr>
              <w:t xml:space="preserve"> the</w:t>
            </w:r>
            <w:r w:rsidR="00452B07">
              <w:rPr>
                <w:b w:val="0"/>
              </w:rPr>
              <w:t xml:space="preserve"> </w:t>
            </w:r>
            <w:r w:rsidR="00F622E0">
              <w:rPr>
                <w:b w:val="0"/>
              </w:rPr>
              <w:t>cereal-based goods produced</w:t>
            </w:r>
            <w:r>
              <w:rPr>
                <w:b w:val="0"/>
              </w:rPr>
              <w:t xml:space="preserve">. </w:t>
            </w:r>
          </w:p>
          <w:p w14:paraId="3D0D13E8" w14:textId="77777777" w:rsidR="001B30A8" w:rsidRDefault="005D5A96" w:rsidP="001B30A8">
            <w:pPr>
              <w:pStyle w:val="FSTableText"/>
              <w:rPr>
                <w:b w:val="0"/>
              </w:rPr>
            </w:pPr>
            <w:r>
              <w:rPr>
                <w:b w:val="0"/>
              </w:rPr>
              <w:t xml:space="preserve">At the </w:t>
            </w:r>
            <w:r w:rsidR="00452B07">
              <w:rPr>
                <w:b w:val="0"/>
              </w:rPr>
              <w:t>c</w:t>
            </w:r>
            <w:r>
              <w:rPr>
                <w:b w:val="0"/>
              </w:rPr>
              <w:t xml:space="preserve">all for </w:t>
            </w:r>
            <w:r w:rsidR="00452B07">
              <w:rPr>
                <w:b w:val="0"/>
              </w:rPr>
              <w:t>s</w:t>
            </w:r>
            <w:r>
              <w:rPr>
                <w:b w:val="0"/>
              </w:rPr>
              <w:t xml:space="preserve">ubmissions </w:t>
            </w:r>
            <w:r w:rsidR="00452B07">
              <w:rPr>
                <w:b w:val="0"/>
              </w:rPr>
              <w:t xml:space="preserve">stage, </w:t>
            </w:r>
            <w:r>
              <w:rPr>
                <w:b w:val="0"/>
              </w:rPr>
              <w:t xml:space="preserve">the </w:t>
            </w:r>
            <w:r w:rsidR="00452B07">
              <w:rPr>
                <w:b w:val="0"/>
              </w:rPr>
              <w:t xml:space="preserve">technological </w:t>
            </w:r>
            <w:r>
              <w:rPr>
                <w:b w:val="0"/>
              </w:rPr>
              <w:t xml:space="preserve">purpose </w:t>
            </w:r>
            <w:r w:rsidR="00452B07">
              <w:rPr>
                <w:b w:val="0"/>
              </w:rPr>
              <w:t xml:space="preserve">described in the draft variation </w:t>
            </w:r>
            <w:r w:rsidR="00F622E0">
              <w:rPr>
                <w:b w:val="0"/>
              </w:rPr>
              <w:t xml:space="preserve">was ‘for </w:t>
            </w:r>
            <w:r w:rsidR="00452B07">
              <w:rPr>
                <w:b w:val="0"/>
              </w:rPr>
              <w:t xml:space="preserve">use in </w:t>
            </w:r>
            <w:r>
              <w:rPr>
                <w:b w:val="0"/>
              </w:rPr>
              <w:t xml:space="preserve">the </w:t>
            </w:r>
            <w:r w:rsidRPr="005D5A96">
              <w:rPr>
                <w:b w:val="0"/>
              </w:rPr>
              <w:t>production of bakery products and brewing of cereal-based beverages</w:t>
            </w:r>
            <w:r w:rsidR="00F622E0">
              <w:rPr>
                <w:b w:val="0"/>
              </w:rPr>
              <w:t>’</w:t>
            </w:r>
            <w:r w:rsidRPr="005D5A96">
              <w:rPr>
                <w:b w:val="0"/>
              </w:rPr>
              <w:t>.</w:t>
            </w:r>
            <w:r>
              <w:rPr>
                <w:b w:val="0"/>
              </w:rPr>
              <w:t xml:space="preserve"> </w:t>
            </w:r>
            <w:r w:rsidR="00452B07">
              <w:rPr>
                <w:b w:val="0"/>
              </w:rPr>
              <w:t>However, in their submission, t</w:t>
            </w:r>
            <w:r>
              <w:rPr>
                <w:b w:val="0"/>
              </w:rPr>
              <w:t xml:space="preserve">he applicant </w:t>
            </w:r>
            <w:r w:rsidR="00F622E0">
              <w:rPr>
                <w:b w:val="0"/>
              </w:rPr>
              <w:t>requested</w:t>
            </w:r>
            <w:r w:rsidR="00452B07">
              <w:rPr>
                <w:b w:val="0"/>
              </w:rPr>
              <w:t xml:space="preserve"> </w:t>
            </w:r>
            <w:r>
              <w:rPr>
                <w:b w:val="0"/>
              </w:rPr>
              <w:t xml:space="preserve">that </w:t>
            </w:r>
            <w:r w:rsidR="009F3ECC">
              <w:rPr>
                <w:b w:val="0"/>
              </w:rPr>
              <w:t xml:space="preserve">the range of </w:t>
            </w:r>
            <w:r w:rsidR="00F622E0">
              <w:rPr>
                <w:b w:val="0"/>
              </w:rPr>
              <w:t>cereal-based products be expanded to include ‘cereal-based foods and beverages’</w:t>
            </w:r>
            <w:r w:rsidR="009F3ECC">
              <w:rPr>
                <w:b w:val="0"/>
              </w:rPr>
              <w:t xml:space="preserve">. </w:t>
            </w:r>
          </w:p>
          <w:p w14:paraId="5461A58A" w14:textId="375A0F9C" w:rsidR="007A53BF" w:rsidRPr="005D5A96" w:rsidRDefault="001B30A8">
            <w:pPr>
              <w:pStyle w:val="FSTableText"/>
              <w:rPr>
                <w:b w:val="0"/>
              </w:rPr>
            </w:pPr>
            <w:r>
              <w:rPr>
                <w:b w:val="0"/>
              </w:rPr>
              <w:t>T</w:t>
            </w:r>
            <w:r w:rsidR="007D1EBD">
              <w:rPr>
                <w:b w:val="0"/>
              </w:rPr>
              <w:t xml:space="preserve">he </w:t>
            </w:r>
            <w:r w:rsidR="009F3ECC">
              <w:rPr>
                <w:b w:val="0"/>
              </w:rPr>
              <w:t>enzyme</w:t>
            </w:r>
            <w:r w:rsidR="007D1EBD">
              <w:rPr>
                <w:b w:val="0"/>
              </w:rPr>
              <w:t xml:space="preserve"> </w:t>
            </w:r>
            <w:r w:rsidR="002A1F68">
              <w:rPr>
                <w:b w:val="0"/>
              </w:rPr>
              <w:t xml:space="preserve">is to be used </w:t>
            </w:r>
            <w:r w:rsidR="003C5CC0">
              <w:rPr>
                <w:b w:val="0"/>
              </w:rPr>
              <w:t xml:space="preserve">to produce </w:t>
            </w:r>
            <w:r w:rsidR="009F3ECC">
              <w:rPr>
                <w:b w:val="0"/>
              </w:rPr>
              <w:t>liquid wort</w:t>
            </w:r>
            <w:r w:rsidR="007D1EBD">
              <w:rPr>
                <w:b w:val="0"/>
              </w:rPr>
              <w:t>s</w:t>
            </w:r>
            <w:r w:rsidR="009F3ECC">
              <w:rPr>
                <w:b w:val="0"/>
              </w:rPr>
              <w:t xml:space="preserve"> from cereal mash,</w:t>
            </w:r>
            <w:r w:rsidR="002A1F68">
              <w:rPr>
                <w:b w:val="0"/>
              </w:rPr>
              <w:t xml:space="preserve"> where it </w:t>
            </w:r>
            <w:r w:rsidR="00854AA9">
              <w:rPr>
                <w:b w:val="0"/>
              </w:rPr>
              <w:t>imparts</w:t>
            </w:r>
            <w:r w:rsidR="002A1F68">
              <w:rPr>
                <w:b w:val="0"/>
              </w:rPr>
              <w:t xml:space="preserve"> process efficiencies, especially in the production</w:t>
            </w:r>
            <w:r w:rsidR="009F3ECC">
              <w:rPr>
                <w:b w:val="0"/>
              </w:rPr>
              <w:t xml:space="preserve"> </w:t>
            </w:r>
            <w:r w:rsidR="002A1F68">
              <w:rPr>
                <w:b w:val="0"/>
              </w:rPr>
              <w:t xml:space="preserve">of </w:t>
            </w:r>
            <w:r w:rsidR="00752B75">
              <w:rPr>
                <w:b w:val="0"/>
              </w:rPr>
              <w:t>mash</w:t>
            </w:r>
            <w:r w:rsidR="00C64455">
              <w:rPr>
                <w:b w:val="0"/>
              </w:rPr>
              <w:t xml:space="preserve"> from non-malted cereals. </w:t>
            </w:r>
            <w:r w:rsidR="009F3ECC">
              <w:rPr>
                <w:b w:val="0"/>
              </w:rPr>
              <w:t xml:space="preserve">The wort can be </w:t>
            </w:r>
            <w:r w:rsidR="00752B75">
              <w:rPr>
                <w:b w:val="0"/>
              </w:rPr>
              <w:t xml:space="preserve">used not only in the brewing of cereal-based beverages, but can also be </w:t>
            </w:r>
            <w:r w:rsidR="009F3ECC">
              <w:rPr>
                <w:b w:val="0"/>
              </w:rPr>
              <w:t>concentrated to produce malt syrups</w:t>
            </w:r>
            <w:r w:rsidR="00752B75">
              <w:rPr>
                <w:b w:val="0"/>
              </w:rPr>
              <w:t>,</w:t>
            </w:r>
            <w:r w:rsidR="009F3ECC">
              <w:rPr>
                <w:b w:val="0"/>
              </w:rPr>
              <w:t xml:space="preserve"> which </w:t>
            </w:r>
            <w:r w:rsidR="00752B75">
              <w:rPr>
                <w:b w:val="0"/>
              </w:rPr>
              <w:t>in turn can be spray-dried to produce malt flour</w:t>
            </w:r>
            <w:r w:rsidR="002A1F68">
              <w:rPr>
                <w:b w:val="0"/>
              </w:rPr>
              <w:t>s</w:t>
            </w:r>
            <w:r w:rsidR="00752B75">
              <w:rPr>
                <w:b w:val="0"/>
              </w:rPr>
              <w:t>. The malt extract can then be used in producing cereal-based foods and beverages.</w:t>
            </w:r>
            <w:r w:rsidR="009F3ECC">
              <w:rPr>
                <w:b w:val="0"/>
              </w:rPr>
              <w:t xml:space="preserve"> </w:t>
            </w:r>
            <w:r w:rsidR="00752B75">
              <w:rPr>
                <w:b w:val="0"/>
              </w:rPr>
              <w:t xml:space="preserve">Irrespective of the final products, the function and substrate of the triacylglycerol lipase in this </w:t>
            </w:r>
            <w:r w:rsidR="002A1F68">
              <w:rPr>
                <w:b w:val="0"/>
              </w:rPr>
              <w:t xml:space="preserve">manufacturing </w:t>
            </w:r>
            <w:r w:rsidR="00752B75">
              <w:rPr>
                <w:b w:val="0"/>
              </w:rPr>
              <w:t>process remains the same</w:t>
            </w:r>
            <w:r w:rsidR="009F3ECC">
              <w:rPr>
                <w:b w:val="0"/>
              </w:rPr>
              <w:t xml:space="preserve">. </w:t>
            </w:r>
          </w:p>
        </w:tc>
        <w:tc>
          <w:tcPr>
            <w:tcW w:w="1843" w:type="dxa"/>
            <w:tcBorders>
              <w:left w:val="none" w:sz="0" w:space="0" w:color="auto"/>
              <w:bottom w:val="single" w:sz="4" w:space="0" w:color="auto"/>
              <w:right w:val="none" w:sz="0" w:space="0" w:color="auto"/>
            </w:tcBorders>
          </w:tcPr>
          <w:p w14:paraId="41187FDE" w14:textId="4991BC8B" w:rsidR="007A53BF" w:rsidRPr="005D5A96" w:rsidRDefault="005D5A96" w:rsidP="008C4E76">
            <w:pPr>
              <w:pStyle w:val="FSTableText"/>
              <w:cnfStyle w:val="000000100000" w:firstRow="0" w:lastRow="0" w:firstColumn="0" w:lastColumn="0" w:oddVBand="0" w:evenVBand="0" w:oddHBand="1" w:evenHBand="0" w:firstRowFirstColumn="0" w:firstRowLastColumn="0" w:lastRowFirstColumn="0" w:lastRowLastColumn="0"/>
            </w:pPr>
            <w:r w:rsidRPr="005D5A96">
              <w:t>DuPont Australia Pty Ltd (the applicant)</w:t>
            </w:r>
          </w:p>
        </w:tc>
        <w:tc>
          <w:tcPr>
            <w:tcW w:w="3678" w:type="dxa"/>
            <w:tcBorders>
              <w:left w:val="none" w:sz="0" w:space="0" w:color="auto"/>
              <w:bottom w:val="single" w:sz="4" w:space="0" w:color="auto"/>
            </w:tcBorders>
          </w:tcPr>
          <w:p w14:paraId="5484A9E7" w14:textId="77777777" w:rsidR="002A1F68" w:rsidRDefault="00454C3C" w:rsidP="002A1F68">
            <w:pPr>
              <w:pStyle w:val="FSTableText"/>
              <w:cnfStyle w:val="000000100000" w:firstRow="0" w:lastRow="0" w:firstColumn="0" w:lastColumn="0" w:oddVBand="0" w:evenVBand="0" w:oddHBand="1" w:evenHBand="0" w:firstRowFirstColumn="0" w:firstRowLastColumn="0" w:lastRowFirstColumn="0" w:lastRowLastColumn="0"/>
            </w:pPr>
            <w:r>
              <w:t xml:space="preserve">The additional explanation and justification provided by the applicant in </w:t>
            </w:r>
            <w:r w:rsidR="002A1F68">
              <w:t>their</w:t>
            </w:r>
            <w:r>
              <w:t xml:space="preserve"> submission </w:t>
            </w:r>
            <w:r w:rsidR="002A1F68">
              <w:t xml:space="preserve">to amend the draft variation </w:t>
            </w:r>
            <w:r>
              <w:t>has been assessed</w:t>
            </w:r>
            <w:r w:rsidR="00B407B9">
              <w:t xml:space="preserve"> </w:t>
            </w:r>
            <w:r w:rsidR="002A1F68">
              <w:t>by FSANZ and deemed acceptable.</w:t>
            </w:r>
          </w:p>
          <w:p w14:paraId="67F60B2D" w14:textId="55E945F2" w:rsidR="002A1F68" w:rsidRDefault="002A1F68" w:rsidP="002A1F68">
            <w:pPr>
              <w:pStyle w:val="FSTableText"/>
              <w:cnfStyle w:val="000000100000" w:firstRow="0" w:lastRow="0" w:firstColumn="0" w:lastColumn="0" w:oddVBand="0" w:evenVBand="0" w:oddHBand="1" w:evenHBand="0" w:firstRowFirstColumn="0" w:firstRowLastColumn="0" w:lastRowFirstColumn="0" w:lastRowLastColumn="0"/>
            </w:pPr>
            <w:r>
              <w:t xml:space="preserve">FSANZ notes </w:t>
            </w:r>
            <w:r w:rsidR="00B407B9">
              <w:t xml:space="preserve">that the use of the enzyme </w:t>
            </w:r>
            <w:r>
              <w:t xml:space="preserve">in producing the </w:t>
            </w:r>
            <w:r w:rsidR="00B407B9">
              <w:t>li</w:t>
            </w:r>
            <w:r>
              <w:t xml:space="preserve">quid wort from the cereal mash remains the same, irrespective of the final product. </w:t>
            </w:r>
            <w:r w:rsidR="007E073F" w:rsidRPr="007E073F">
              <w:t>Sections 2.1.2 and 2.1.3 of SD1 have been revised</w:t>
            </w:r>
            <w:r w:rsidR="007E073F">
              <w:t xml:space="preserve"> accordingly.</w:t>
            </w:r>
          </w:p>
          <w:p w14:paraId="1BF45C04" w14:textId="4C17919A" w:rsidR="007E073F" w:rsidRDefault="007E073F" w:rsidP="007E073F">
            <w:pPr>
              <w:pStyle w:val="FSTableText"/>
              <w:cnfStyle w:val="000000100000" w:firstRow="0" w:lastRow="0" w:firstColumn="0" w:lastColumn="0" w:oddVBand="0" w:evenVBand="0" w:oddHBand="1" w:evenHBand="0" w:firstRowFirstColumn="0" w:firstRowLastColumn="0" w:lastRowFirstColumn="0" w:lastRowLastColumn="0"/>
            </w:pPr>
            <w:r>
              <w:t xml:space="preserve">FSANZ agreed </w:t>
            </w:r>
            <w:r w:rsidR="002A1F68">
              <w:t xml:space="preserve">that the draft variation be </w:t>
            </w:r>
            <w:r>
              <w:t>amended to better reflect the range of goods produced as a result of using the enzyme in wort production</w:t>
            </w:r>
            <w:r w:rsidR="0066285C">
              <w:t xml:space="preserve"> and also to limit potential confusion which became apparent when the terms were further considered. A specific additional concern noted was the possibility that all beverages would be considered by having the term ‘and beverages’ at the end of the phrase. To address this potential for possible confusion it was decided to swap the terms around; to now read </w:t>
            </w:r>
            <w:r w:rsidR="000F6C90">
              <w:t>‘cereal-based beverages and foods’</w:t>
            </w:r>
            <w:r>
              <w:t xml:space="preserve">. Therefore, the specific technological purpose in the draft variation was amended as follows: </w:t>
            </w:r>
          </w:p>
          <w:p w14:paraId="35E229B1" w14:textId="45D8D6D8" w:rsidR="007A53BF" w:rsidRDefault="007E073F" w:rsidP="007E073F">
            <w:pPr>
              <w:pStyle w:val="FSTableText"/>
              <w:cnfStyle w:val="000000100000" w:firstRow="0" w:lastRow="0" w:firstColumn="0" w:lastColumn="0" w:oddVBand="0" w:evenVBand="0" w:oddHBand="1" w:evenHBand="0" w:firstRowFirstColumn="0" w:firstRowLastColumn="0" w:lastRowFirstColumn="0" w:lastRowLastColumn="0"/>
            </w:pPr>
            <w:r>
              <w:t>‘For use in the production of bakery products</w:t>
            </w:r>
            <w:r w:rsidR="00F91F38">
              <w:rPr>
                <w:u w:val="single"/>
              </w:rPr>
              <w:t>,</w:t>
            </w:r>
            <w:r>
              <w:t xml:space="preserve"> and </w:t>
            </w:r>
            <w:r w:rsidRPr="00B407B9">
              <w:rPr>
                <w:strike/>
              </w:rPr>
              <w:t>brewing of</w:t>
            </w:r>
            <w:r>
              <w:t xml:space="preserve"> cereal-based </w:t>
            </w:r>
            <w:r w:rsidR="0066285C">
              <w:rPr>
                <w:u w:val="single"/>
              </w:rPr>
              <w:t>beverages and foods</w:t>
            </w:r>
            <w:r>
              <w:t>’.</w:t>
            </w:r>
          </w:p>
          <w:p w14:paraId="63EE2E3B" w14:textId="5E141623" w:rsidR="004119CC" w:rsidRPr="005D5A96" w:rsidRDefault="004119CC" w:rsidP="006B49C7">
            <w:pPr>
              <w:pStyle w:val="FSTableText"/>
              <w:cnfStyle w:val="000000100000" w:firstRow="0" w:lastRow="0" w:firstColumn="0" w:lastColumn="0" w:oddVBand="0" w:evenVBand="0" w:oddHBand="1" w:evenHBand="0" w:firstRowFirstColumn="0" w:firstRowLastColumn="0" w:lastRowFirstColumn="0" w:lastRowLastColumn="0"/>
            </w:pPr>
            <w:r>
              <w:t xml:space="preserve">FSANZ also </w:t>
            </w:r>
            <w:r w:rsidR="006B49C7">
              <w:t xml:space="preserve">made </w:t>
            </w:r>
            <w:r>
              <w:t xml:space="preserve">a slight change to the name of the permitted substance, for clarity and consistency with other entries in </w:t>
            </w:r>
            <w:r w:rsidR="00533EE9">
              <w:t xml:space="preserve">the </w:t>
            </w:r>
            <w:r w:rsidR="00533EE9" w:rsidRPr="00533EE9">
              <w:t>table to subsection</w:t>
            </w:r>
            <w:r w:rsidR="00F91F38">
              <w:t>s S18—4(5) and</w:t>
            </w:r>
            <w:r w:rsidR="00533EE9" w:rsidRPr="00533EE9">
              <w:t xml:space="preserve"> S18—9(3)</w:t>
            </w:r>
            <w:r w:rsidR="00533EE9">
              <w:t xml:space="preserve"> of</w:t>
            </w:r>
            <w:r w:rsidR="00533EE9" w:rsidRPr="00533EE9">
              <w:t xml:space="preserve"> </w:t>
            </w:r>
            <w:r>
              <w:t xml:space="preserve">Schedule 18. </w:t>
            </w:r>
          </w:p>
        </w:tc>
      </w:tr>
      <w:tr w:rsidR="00C64455" w14:paraId="7862B622" w14:textId="77777777" w:rsidTr="000F6C9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539" w:type="dxa"/>
            <w:tcBorders>
              <w:bottom w:val="single" w:sz="4" w:space="0" w:color="000000"/>
              <w:right w:val="single" w:sz="4" w:space="0" w:color="auto"/>
            </w:tcBorders>
          </w:tcPr>
          <w:p w14:paraId="620E1A5D" w14:textId="4A6C2078" w:rsidR="00A115D3" w:rsidRDefault="001B30A8" w:rsidP="00A115D3">
            <w:pPr>
              <w:pStyle w:val="FSTableText"/>
              <w:rPr>
                <w:b w:val="0"/>
              </w:rPr>
            </w:pPr>
            <w:r>
              <w:rPr>
                <w:b w:val="0"/>
              </w:rPr>
              <w:lastRenderedPageBreak/>
              <w:t>The submitte</w:t>
            </w:r>
            <w:r w:rsidR="00A115D3">
              <w:rPr>
                <w:b w:val="0"/>
              </w:rPr>
              <w:t>r supported</w:t>
            </w:r>
            <w:r>
              <w:rPr>
                <w:b w:val="0"/>
              </w:rPr>
              <w:t xml:space="preserve"> the proposed variation to the Code. However, they requested FSANZ consider including other formats of final food that could benefit from the application of the enzyme, specifically, cereal-based food and beverages. </w:t>
            </w:r>
            <w:r w:rsidR="00A115D3">
              <w:rPr>
                <w:b w:val="0"/>
              </w:rPr>
              <w:t xml:space="preserve">This request mirrored that of the applicant above. </w:t>
            </w:r>
          </w:p>
          <w:p w14:paraId="4261E4EA" w14:textId="1EB7EDF5" w:rsidR="00C64455" w:rsidRDefault="001B30A8" w:rsidP="00A115D3">
            <w:pPr>
              <w:pStyle w:val="FSTableText"/>
            </w:pPr>
            <w:r>
              <w:rPr>
                <w:b w:val="0"/>
              </w:rPr>
              <w:t>The submitter reported that</w:t>
            </w:r>
            <w:r w:rsidR="00A115D3">
              <w:rPr>
                <w:b w:val="0"/>
              </w:rPr>
              <w:t xml:space="preserve"> amending the proposed variation</w:t>
            </w:r>
            <w:r>
              <w:rPr>
                <w:b w:val="0"/>
              </w:rPr>
              <w:t xml:space="preserve"> </w:t>
            </w:r>
            <w:r w:rsidR="00A115D3">
              <w:rPr>
                <w:b w:val="0"/>
              </w:rPr>
              <w:t xml:space="preserve">to the Code as described </w:t>
            </w:r>
            <w:r>
              <w:rPr>
                <w:b w:val="0"/>
              </w:rPr>
              <w:t xml:space="preserve">would increase flexibility in </w:t>
            </w:r>
            <w:r w:rsidR="00A115D3">
              <w:rPr>
                <w:b w:val="0"/>
              </w:rPr>
              <w:t xml:space="preserve">the </w:t>
            </w:r>
            <w:r>
              <w:rPr>
                <w:b w:val="0"/>
              </w:rPr>
              <w:t>choice of raw materials</w:t>
            </w:r>
            <w:r w:rsidR="00A115D3">
              <w:rPr>
                <w:b w:val="0"/>
              </w:rPr>
              <w:t>,</w:t>
            </w:r>
            <w:r>
              <w:rPr>
                <w:b w:val="0"/>
              </w:rPr>
              <w:t xml:space="preserve"> and lower manufacturing costs for food manufacturers. </w:t>
            </w:r>
          </w:p>
        </w:tc>
        <w:tc>
          <w:tcPr>
            <w:tcW w:w="1843" w:type="dxa"/>
            <w:tcBorders>
              <w:left w:val="single" w:sz="4" w:space="0" w:color="auto"/>
              <w:bottom w:val="single" w:sz="4" w:space="0" w:color="000000"/>
              <w:right w:val="single" w:sz="4" w:space="0" w:color="auto"/>
            </w:tcBorders>
          </w:tcPr>
          <w:p w14:paraId="4097CCA2" w14:textId="4AC6485B" w:rsidR="00C64455" w:rsidRDefault="00C64455" w:rsidP="007E073F">
            <w:pPr>
              <w:pStyle w:val="FSTableText"/>
              <w:cnfStyle w:val="000000010000" w:firstRow="0" w:lastRow="0" w:firstColumn="0" w:lastColumn="0" w:oddVBand="0" w:evenVBand="0" w:oddHBand="0" w:evenHBand="1" w:firstRowFirstColumn="0" w:firstRowLastColumn="0" w:lastRowFirstColumn="0" w:lastRowLastColumn="0"/>
            </w:pPr>
            <w:r>
              <w:t>Nestle Australia and New Zealand</w:t>
            </w:r>
          </w:p>
        </w:tc>
        <w:tc>
          <w:tcPr>
            <w:tcW w:w="3678" w:type="dxa"/>
            <w:tcBorders>
              <w:left w:val="single" w:sz="4" w:space="0" w:color="auto"/>
              <w:bottom w:val="single" w:sz="4" w:space="0" w:color="000000"/>
            </w:tcBorders>
          </w:tcPr>
          <w:p w14:paraId="1A9244B6" w14:textId="5A86ACE9" w:rsidR="00C64455" w:rsidRDefault="006F1A8D" w:rsidP="006F1A8D">
            <w:pPr>
              <w:pStyle w:val="FSTableText"/>
              <w:cnfStyle w:val="000000010000" w:firstRow="0" w:lastRow="0" w:firstColumn="0" w:lastColumn="0" w:oddVBand="0" w:evenVBand="0" w:oddHBand="0" w:evenHBand="1" w:firstRowFirstColumn="0" w:firstRowLastColumn="0" w:lastRowFirstColumn="0" w:lastRowLastColumn="0"/>
            </w:pPr>
            <w:r w:rsidRPr="006F1A8D">
              <w:t xml:space="preserve">See FSANZ’s response to </w:t>
            </w:r>
            <w:r>
              <w:t>DuPont’s</w:t>
            </w:r>
            <w:r w:rsidRPr="006F1A8D">
              <w:t xml:space="preserve"> submission above.</w:t>
            </w:r>
          </w:p>
        </w:tc>
      </w:tr>
    </w:tbl>
    <w:p w14:paraId="6F779385" w14:textId="77777777" w:rsidR="002C1A3B" w:rsidRPr="00932F14" w:rsidRDefault="002C1A3B" w:rsidP="002C1A3B">
      <w:pPr>
        <w:pStyle w:val="Heading2"/>
      </w:pPr>
      <w:bookmarkStart w:id="55" w:name="_Toc370223472"/>
      <w:bookmarkStart w:id="56" w:name="_Toc370225387"/>
      <w:bookmarkStart w:id="57" w:name="_Toc7770158"/>
      <w:bookmarkStart w:id="58" w:name="_Toc309291812"/>
      <w:bookmarkStart w:id="59" w:name="_Toc175381442"/>
      <w:bookmarkEnd w:id="49"/>
      <w:bookmarkEnd w:id="50"/>
      <w:bookmarkEnd w:id="51"/>
      <w:bookmarkEnd w:id="52"/>
      <w:bookmarkEnd w:id="53"/>
      <w:bookmarkEnd w:id="54"/>
      <w:r>
        <w:t>2.2</w:t>
      </w:r>
      <w:r>
        <w:tab/>
      </w:r>
      <w:r w:rsidRPr="00932F14">
        <w:t xml:space="preserve">Risk </w:t>
      </w:r>
      <w:r>
        <w:t>a</w:t>
      </w:r>
      <w:r w:rsidRPr="00932F14">
        <w:t>ssessment</w:t>
      </w:r>
      <w:bookmarkEnd w:id="55"/>
      <w:bookmarkEnd w:id="56"/>
      <w:bookmarkEnd w:id="57"/>
      <w:r w:rsidRPr="00932F14">
        <w:t xml:space="preserve"> </w:t>
      </w:r>
    </w:p>
    <w:p w14:paraId="5B84BE26" w14:textId="1912E4DA" w:rsidR="001774FA" w:rsidRPr="00817B25" w:rsidRDefault="001774FA" w:rsidP="001774FA">
      <w:bookmarkStart w:id="60" w:name="_Toc370223473"/>
      <w:bookmarkStart w:id="61" w:name="_Toc370225388"/>
      <w:bookmarkStart w:id="62" w:name="_Toc175381450"/>
      <w:bookmarkEnd w:id="58"/>
      <w:bookmarkEnd w:id="59"/>
      <w:r w:rsidRPr="001774FA">
        <w:t xml:space="preserve">The evidence presented to support the proposed use of the enzyme provided adequate assurance that the enzyme, in the form and prescribed amounts, was technologically justified and had been demonstrated to be effective in achieving its stated purpose. </w:t>
      </w:r>
      <w:r w:rsidRPr="001774FA">
        <w:rPr>
          <w:lang w:eastAsia="en-AU" w:bidi="ar-SA"/>
        </w:rPr>
        <w:t>The applicant stated that t</w:t>
      </w:r>
      <w:r w:rsidRPr="001774FA">
        <w:t xml:space="preserve">he enzyme has superior tolerance to withstand mechanical shock during processing compared to the enzyme from different sources. The enzyme meets international </w:t>
      </w:r>
      <w:r w:rsidRPr="00817B25">
        <w:t>purity specifications.</w:t>
      </w:r>
    </w:p>
    <w:p w14:paraId="7E668C80" w14:textId="77777777" w:rsidR="001774FA" w:rsidRPr="00817B25" w:rsidRDefault="001774FA" w:rsidP="004174C2">
      <w:pPr>
        <w:rPr>
          <w:lang w:eastAsia="en-AU" w:bidi="ar-SA"/>
        </w:rPr>
      </w:pPr>
    </w:p>
    <w:p w14:paraId="7F089FBF" w14:textId="3FE2A6D4" w:rsidR="004174C2" w:rsidRPr="00817B25" w:rsidRDefault="004174C2" w:rsidP="004174C2">
      <w:pPr>
        <w:rPr>
          <w:lang w:val="en-AU"/>
        </w:rPr>
      </w:pPr>
      <w:r w:rsidRPr="00817B25">
        <w:rPr>
          <w:lang w:eastAsia="en-AU" w:bidi="ar-SA"/>
        </w:rPr>
        <w:t xml:space="preserve">The submitted data and information from other sources, were considered adequate to define the hazard of triacylglycerol lipase from </w:t>
      </w:r>
      <w:r w:rsidRPr="00817B25">
        <w:rPr>
          <w:i/>
          <w:lang w:eastAsia="en-AU" w:bidi="ar-SA"/>
        </w:rPr>
        <w:t>T. reesei</w:t>
      </w:r>
      <w:r w:rsidRPr="00817B25">
        <w:rPr>
          <w:lang w:eastAsia="en-AU" w:bidi="ar-SA"/>
        </w:rPr>
        <w:t xml:space="preserve">. </w:t>
      </w:r>
      <w:r w:rsidRPr="00817B25">
        <w:t xml:space="preserve">The production organism, </w:t>
      </w:r>
      <w:r w:rsidRPr="00817B25">
        <w:rPr>
          <w:i/>
        </w:rPr>
        <w:t>T. reesei,</w:t>
      </w:r>
      <w:r w:rsidRPr="00817B25">
        <w:t xml:space="preserve"> was not pathogenic and was not detected in the final enzyme preparation. </w:t>
      </w:r>
      <w:r w:rsidRPr="00817B25">
        <w:rPr>
          <w:lang w:val="en-AU"/>
        </w:rPr>
        <w:t>Molecular characterisation of the production strain confirmed the sequence of the inserted DNA had not undergone any rearrangement, and the introduced DNA was stably inherited.</w:t>
      </w:r>
    </w:p>
    <w:p w14:paraId="08E565F7" w14:textId="77777777" w:rsidR="004174C2" w:rsidRPr="00817B25" w:rsidRDefault="004174C2" w:rsidP="004174C2"/>
    <w:p w14:paraId="638566B5" w14:textId="10A91C8F" w:rsidR="004174C2" w:rsidRPr="004E3C1B" w:rsidRDefault="004174C2" w:rsidP="004174C2">
      <w:r w:rsidRPr="001774FA">
        <w:t xml:space="preserve">The enzyme showed no evidence of genotoxicity in a bacterial reverse mutation assay or a chromosomal aberration assay in human lymphocytes. In a 90-day oral gavage study in rats, the no observed adverse effect level (NOAEL) was the highest dose tested, 160.6 mg/kg </w:t>
      </w:r>
      <w:r w:rsidRPr="004E3C1B">
        <w:t>bodyweight (bw)/day total protein, which was equivalent to 123.15 mg/kg bw/day enzyme total organic solids (TOS). The applicant’s estimated theoretical maximum daily intake (TMDI) based on the proposed uses was 0.410 mg/kg bw/day TOS. From these values, the Margin of Exposure was approximately 300.</w:t>
      </w:r>
    </w:p>
    <w:p w14:paraId="0FC20D84" w14:textId="77777777" w:rsidR="004174C2" w:rsidRPr="004E3C1B" w:rsidRDefault="004174C2" w:rsidP="004174C2"/>
    <w:p w14:paraId="228D39AD" w14:textId="0F948B50" w:rsidR="004174C2" w:rsidRPr="004E3C1B" w:rsidRDefault="004174C2" w:rsidP="004174C2">
      <w:r w:rsidRPr="004E3C1B">
        <w:t>Bioinformatic data indicate</w:t>
      </w:r>
      <w:r w:rsidR="001774FA" w:rsidRPr="004E3C1B">
        <w:t>d</w:t>
      </w:r>
      <w:r w:rsidRPr="004E3C1B">
        <w:t xml:space="preserve"> a lack of homology with known toxins or allergens, and the enzyme was unlikely to pose an allergenicity concern. The applicant indicated that enzyme </w:t>
      </w:r>
      <w:r w:rsidR="001774FA" w:rsidRPr="004E3C1B">
        <w:t>preparations</w:t>
      </w:r>
      <w:r w:rsidRPr="004E3C1B">
        <w:t xml:space="preserve"> used for bakery production may contain wheat as a carrier. The enzyme product may also contain traces of soy and gluten-containing cereals due to such materials being used </w:t>
      </w:r>
      <w:r w:rsidR="001774FA" w:rsidRPr="004E3C1B">
        <w:t>in</w:t>
      </w:r>
      <w:r w:rsidRPr="004E3C1B">
        <w:t xml:space="preserve"> the fermentation media. </w:t>
      </w:r>
    </w:p>
    <w:p w14:paraId="1EEA6895" w14:textId="77777777" w:rsidR="004174C2" w:rsidRPr="004E3C1B" w:rsidRDefault="004174C2" w:rsidP="004174C2">
      <w:pPr>
        <w:widowControl/>
        <w:rPr>
          <w:b/>
          <w:lang w:eastAsia="en-AU" w:bidi="ar-SA"/>
        </w:rPr>
      </w:pPr>
    </w:p>
    <w:p w14:paraId="21BAE197" w14:textId="64F81986" w:rsidR="004174C2" w:rsidRPr="004E3C1B" w:rsidRDefault="004174C2" w:rsidP="004174C2">
      <w:pPr>
        <w:rPr>
          <w:lang w:eastAsia="en-AU" w:bidi="ar-SA"/>
        </w:rPr>
      </w:pPr>
      <w:r w:rsidRPr="004E3C1B">
        <w:rPr>
          <w:lang w:eastAsia="en-AU" w:bidi="ar-SA"/>
        </w:rPr>
        <w:t>Based on the reviewed data it was concluded that in the absence of any identifiable hazard an acceptable daily intake (ADI) ‘not specified’ was appropriate. A dietary exposure assessment was therefore not required.</w:t>
      </w:r>
    </w:p>
    <w:p w14:paraId="6950924A" w14:textId="77777777" w:rsidR="004174C2" w:rsidRPr="004E3C1B" w:rsidRDefault="004174C2" w:rsidP="004174C2">
      <w:pPr>
        <w:rPr>
          <w:bCs/>
        </w:rPr>
      </w:pPr>
    </w:p>
    <w:p w14:paraId="530911CD" w14:textId="6548E3BA" w:rsidR="004174C2" w:rsidRPr="001774FA" w:rsidRDefault="004174C2" w:rsidP="004174C2">
      <w:r w:rsidRPr="004E3C1B">
        <w:t xml:space="preserve">For </w:t>
      </w:r>
      <w:r w:rsidRPr="001774FA">
        <w:t>further details on the risk ass</w:t>
      </w:r>
      <w:r w:rsidR="001774FA" w:rsidRPr="001774FA">
        <w:t>essment, refer to the Risk and t</w:t>
      </w:r>
      <w:r w:rsidRPr="001774FA">
        <w:t xml:space="preserve">echnical </w:t>
      </w:r>
      <w:r w:rsidR="001774FA" w:rsidRPr="001774FA">
        <w:t>a</w:t>
      </w:r>
      <w:r w:rsidRPr="001774FA">
        <w:t xml:space="preserve">ssessment </w:t>
      </w:r>
      <w:r w:rsidR="001774FA" w:rsidRPr="001774FA">
        <w:t>r</w:t>
      </w:r>
      <w:r w:rsidRPr="001774FA">
        <w:t>eport (SD1).</w:t>
      </w:r>
      <w:r w:rsidR="001774FA" w:rsidRPr="001774FA">
        <w:t xml:space="preserve"> This report has been amended subsequent to the call for submissions, providing further details </w:t>
      </w:r>
      <w:r w:rsidR="001774FA">
        <w:t xml:space="preserve">around the </w:t>
      </w:r>
      <w:r w:rsidR="00F23680">
        <w:t xml:space="preserve">cereal-based </w:t>
      </w:r>
      <w:r w:rsidR="0066285C">
        <w:t>beverages and foods</w:t>
      </w:r>
      <w:r w:rsidR="00F23680">
        <w:t xml:space="preserve"> that </w:t>
      </w:r>
      <w:r w:rsidR="001774FA">
        <w:t xml:space="preserve">can be produced </w:t>
      </w:r>
      <w:r w:rsidR="00F23680">
        <w:t>as a result of using the enzyme during the mashing process.</w:t>
      </w:r>
    </w:p>
    <w:p w14:paraId="4FF7A1F7" w14:textId="77777777" w:rsidR="002C1A3B" w:rsidRPr="00932F14" w:rsidRDefault="002C1A3B" w:rsidP="002C1A3B">
      <w:pPr>
        <w:pStyle w:val="Heading2"/>
      </w:pPr>
      <w:bookmarkStart w:id="63" w:name="_Toc7770159"/>
      <w:r>
        <w:lastRenderedPageBreak/>
        <w:t>2.3</w:t>
      </w:r>
      <w:r>
        <w:tab/>
        <w:t>Risk management</w:t>
      </w:r>
      <w:bookmarkEnd w:id="60"/>
      <w:bookmarkEnd w:id="61"/>
      <w:bookmarkEnd w:id="63"/>
    </w:p>
    <w:p w14:paraId="4948A873" w14:textId="135503F6" w:rsidR="00D34341" w:rsidRPr="00F23680" w:rsidRDefault="00D34341" w:rsidP="00D34341">
      <w:bookmarkStart w:id="64" w:name="_Toc309291814"/>
      <w:bookmarkStart w:id="65" w:name="_Toc370225389"/>
      <w:bookmarkStart w:id="66" w:name="_Toc286391012"/>
      <w:bookmarkEnd w:id="62"/>
      <w:r w:rsidRPr="00F23680">
        <w:t xml:space="preserve">The risk assessment concluded that there are no safety concerns from the use of triacylglycerol lipase from a </w:t>
      </w:r>
      <w:r w:rsidR="00BC4B6F" w:rsidRPr="00F23680">
        <w:t>GM</w:t>
      </w:r>
      <w:r w:rsidRPr="00F23680">
        <w:t xml:space="preserve"> strain of </w:t>
      </w:r>
      <w:r w:rsidRPr="00F23680">
        <w:rPr>
          <w:i/>
        </w:rPr>
        <w:t xml:space="preserve">T. reesei </w:t>
      </w:r>
      <w:r w:rsidRPr="00F23680">
        <w:t xml:space="preserve">as a food processing aid in </w:t>
      </w:r>
      <w:r w:rsidR="00E25831">
        <w:t>the production of bakery</w:t>
      </w:r>
      <w:r w:rsidR="00F23680">
        <w:t xml:space="preserve"> goods, and cereal-based </w:t>
      </w:r>
      <w:r w:rsidR="0066285C">
        <w:t>beverages and foods</w:t>
      </w:r>
      <w:r w:rsidR="00F23680">
        <w:t>.</w:t>
      </w:r>
      <w:r w:rsidRPr="00F23680">
        <w:t xml:space="preserve"> </w:t>
      </w:r>
      <w:r w:rsidR="00ED7A53">
        <w:t xml:space="preserve">No information was provided following the Call for Submissions to suggest that that assessment was incorrect. </w:t>
      </w:r>
      <w:r w:rsidRPr="00F23680">
        <w:t>As processing aids require permissions in the Code, the main risk management option</w:t>
      </w:r>
      <w:r w:rsidR="00046191">
        <w:t>s</w:t>
      </w:r>
      <w:r w:rsidRPr="00F23680">
        <w:t xml:space="preserve"> available to FSANZ </w:t>
      </w:r>
      <w:r w:rsidR="00ED7A53">
        <w:t xml:space="preserve">following the Call for Submissions </w:t>
      </w:r>
      <w:r w:rsidR="00046191">
        <w:t>were</w:t>
      </w:r>
      <w:r w:rsidR="00046191" w:rsidRPr="00F23680">
        <w:t xml:space="preserve"> </w:t>
      </w:r>
      <w:r w:rsidRPr="00F23680">
        <w:t>to approve</w:t>
      </w:r>
      <w:r w:rsidR="00046191">
        <w:t xml:space="preserve">, </w:t>
      </w:r>
      <w:r w:rsidRPr="00F23680">
        <w:t xml:space="preserve">reject </w:t>
      </w:r>
      <w:r w:rsidR="00046191">
        <w:t xml:space="preserve">or amend </w:t>
      </w:r>
      <w:r w:rsidRPr="00F23680">
        <w:t xml:space="preserve">the </w:t>
      </w:r>
      <w:r w:rsidR="00ED7A53">
        <w:t>draft variation</w:t>
      </w:r>
      <w:r w:rsidR="00ED7A53" w:rsidRPr="00F23680">
        <w:t xml:space="preserve"> </w:t>
      </w:r>
      <w:r w:rsidRPr="00F23680">
        <w:t xml:space="preserve">to amend the Code. </w:t>
      </w:r>
      <w:r w:rsidR="00046191">
        <w:t>R</w:t>
      </w:r>
      <w:r w:rsidRPr="00F23680">
        <w:t xml:space="preserve">isk management issues for this application </w:t>
      </w:r>
      <w:r w:rsidR="00046191">
        <w:t>relating</w:t>
      </w:r>
      <w:r w:rsidRPr="00F23680">
        <w:t xml:space="preserve"> to enzyme nomenclature and labelling are discussed below. The regulatory options analysed in section 2.</w:t>
      </w:r>
      <w:r w:rsidR="00E25831">
        <w:t>5</w:t>
      </w:r>
      <w:r w:rsidRPr="00F23680">
        <w:t>.1.1 take account of the safety of the enzyme.</w:t>
      </w:r>
    </w:p>
    <w:p w14:paraId="0373293C" w14:textId="575FED06" w:rsidR="00D34341" w:rsidRPr="00E25831" w:rsidRDefault="00D34341" w:rsidP="00D34341">
      <w:pPr>
        <w:keepNext/>
        <w:spacing w:before="240" w:after="240"/>
        <w:ind w:left="851" w:hanging="851"/>
        <w:outlineLvl w:val="2"/>
        <w:rPr>
          <w:b/>
          <w:bCs/>
          <w:lang w:eastAsia="en-AU" w:bidi="ar-SA"/>
        </w:rPr>
      </w:pPr>
      <w:bookmarkStart w:id="67" w:name="_Toc479146887"/>
      <w:bookmarkStart w:id="68" w:name="_Toc486000623"/>
      <w:bookmarkStart w:id="69" w:name="_Toc505939265"/>
      <w:bookmarkStart w:id="70" w:name="_Toc522528748"/>
      <w:bookmarkStart w:id="71" w:name="_Toc526774869"/>
      <w:bookmarkStart w:id="72" w:name="_Toc532222246"/>
      <w:r w:rsidRPr="00E25831">
        <w:rPr>
          <w:b/>
          <w:bCs/>
          <w:lang w:eastAsia="en-AU" w:bidi="ar-SA"/>
        </w:rPr>
        <w:t>2.3.1</w:t>
      </w:r>
      <w:r w:rsidRPr="00E25831">
        <w:rPr>
          <w:b/>
          <w:bCs/>
          <w:lang w:eastAsia="en-AU" w:bidi="ar-SA"/>
        </w:rPr>
        <w:tab/>
        <w:t>Regulatory approval for enzymes</w:t>
      </w:r>
      <w:bookmarkEnd w:id="67"/>
      <w:bookmarkEnd w:id="68"/>
      <w:bookmarkEnd w:id="69"/>
      <w:bookmarkEnd w:id="70"/>
      <w:bookmarkEnd w:id="71"/>
      <w:bookmarkEnd w:id="72"/>
    </w:p>
    <w:p w14:paraId="74019406" w14:textId="2E162E10" w:rsidR="00D34341" w:rsidRPr="00817B25" w:rsidRDefault="00D34341" w:rsidP="00D34341">
      <w:r w:rsidRPr="00E25831">
        <w:t xml:space="preserve">The food technology assessment concluded that the enzyme meets its stated purpose, for use as a processing aid </w:t>
      </w:r>
      <w:r w:rsidR="00E25831" w:rsidRPr="00E25831">
        <w:t>in the production of baked products</w:t>
      </w:r>
      <w:r w:rsidR="00A5043E">
        <w:t>,</w:t>
      </w:r>
      <w:r w:rsidR="00E25831" w:rsidRPr="00E25831">
        <w:t xml:space="preserve"> and cereal-based </w:t>
      </w:r>
      <w:r w:rsidR="0066285C">
        <w:t>beverages and foods</w:t>
      </w:r>
      <w:r w:rsidRPr="00E25831">
        <w:t>. The risk assessment concluded that, in the absence of any identifiable haz</w:t>
      </w:r>
      <w:r w:rsidR="00E25831" w:rsidRPr="00E25831">
        <w:t xml:space="preserve">ard, </w:t>
      </w:r>
      <w:r w:rsidR="00E25831" w:rsidRPr="00817B25">
        <w:t>an ADI of ‘not specified’ wa</w:t>
      </w:r>
      <w:r w:rsidRPr="00817B25">
        <w:t xml:space="preserve">s appropriate for the enzyme and ingestion of any residual triacylglycerol lipase in food products </w:t>
      </w:r>
      <w:r w:rsidR="00E25831" w:rsidRPr="00817B25">
        <w:t>was</w:t>
      </w:r>
      <w:r w:rsidRPr="00817B25">
        <w:t xml:space="preserve"> unlikely to pose an allergenicity concern. </w:t>
      </w:r>
    </w:p>
    <w:p w14:paraId="7B9890FA" w14:textId="77777777" w:rsidR="00D34341" w:rsidRPr="00817B25" w:rsidRDefault="00D34341" w:rsidP="00D34341"/>
    <w:p w14:paraId="26FECF1E" w14:textId="58A8967E" w:rsidR="00D34341" w:rsidRPr="00817B25" w:rsidRDefault="00E25831" w:rsidP="00D34341">
      <w:r w:rsidRPr="00817B25">
        <w:t xml:space="preserve">Therefore, FSANZ </w:t>
      </w:r>
      <w:r w:rsidR="00FF4A45">
        <w:t xml:space="preserve">approved a draft variation to </w:t>
      </w:r>
      <w:r w:rsidRPr="00817B25">
        <w:t xml:space="preserve">permit </w:t>
      </w:r>
      <w:r w:rsidR="00D34341" w:rsidRPr="00817B25">
        <w:t>the use of the enzyme as a processing aid for its stated purpose.</w:t>
      </w:r>
    </w:p>
    <w:p w14:paraId="185C74F6" w14:textId="77777777" w:rsidR="00D34341" w:rsidRPr="00817B25" w:rsidRDefault="00D34341" w:rsidP="00D34341">
      <w:bookmarkStart w:id="73" w:name="_Toc505939266"/>
      <w:bookmarkStart w:id="74" w:name="_Toc522528749"/>
      <w:bookmarkStart w:id="75" w:name="_Toc526774870"/>
      <w:bookmarkStart w:id="76" w:name="_Toc393271473"/>
      <w:bookmarkStart w:id="77" w:name="_Toc402946766"/>
      <w:bookmarkStart w:id="78" w:name="_Toc408481344"/>
      <w:bookmarkStart w:id="79" w:name="_Toc422314550"/>
      <w:bookmarkStart w:id="80" w:name="_Toc438728880"/>
    </w:p>
    <w:p w14:paraId="2DFFCAA6" w14:textId="3560CA49" w:rsidR="00D34341" w:rsidRPr="00E25831" w:rsidRDefault="00D34341" w:rsidP="00D34341">
      <w:r w:rsidRPr="00E25831">
        <w:t>The exp</w:t>
      </w:r>
      <w:r w:rsidR="00E25831" w:rsidRPr="00E25831">
        <w:t>ress permission for the enzyme’s</w:t>
      </w:r>
      <w:r w:rsidRPr="00E25831">
        <w:t xml:space="preserve"> use as a processing aid also provide</w:t>
      </w:r>
      <w:r w:rsidR="00E25831" w:rsidRPr="00E25831">
        <w:t>s</w:t>
      </w:r>
      <w:r w:rsidRPr="00E25831">
        <w:t xml:space="preserve"> the permission for the enzyme’s potential presence in the food for sale as a food produced using gene technology. The enzyme is a food produced using gene technology for Code purposes as it is derived from ‘an organism that has been modified using gene technology’ (i.e., genetically modified</w:t>
      </w:r>
      <w:r w:rsidR="00E25831" w:rsidRPr="00E25831">
        <w:t xml:space="preserve"> </w:t>
      </w:r>
      <w:r w:rsidR="00E25831" w:rsidRPr="00E25831">
        <w:rPr>
          <w:i/>
        </w:rPr>
        <w:t>T. reesei</w:t>
      </w:r>
      <w:r w:rsidRPr="00E25831">
        <w:t xml:space="preserve">). Paragraph 1.1.1—10(6)(g) requires that the presence as an ingredient or component in a food for sale of a food produced using gene technology must be expressly permitted by the Code. Section 1.5.2—3 of Standard 1.5.2 (Food produced using gene technology) provides that permission for use as a processing aid </w:t>
      </w:r>
      <w:r w:rsidR="00A5043E">
        <w:t xml:space="preserve">(i.e. within Schedule 18) </w:t>
      </w:r>
      <w:r w:rsidRPr="00E25831">
        <w:t>also constitutes the permission required by paragraph 1.1.1—10(6)(g).</w:t>
      </w:r>
    </w:p>
    <w:p w14:paraId="490E0E82" w14:textId="2C2BEE9C" w:rsidR="00D34341" w:rsidRPr="00E25831" w:rsidRDefault="00D34341" w:rsidP="00D34341">
      <w:pPr>
        <w:keepNext/>
        <w:spacing w:before="240" w:after="240"/>
        <w:ind w:left="851" w:hanging="851"/>
        <w:outlineLvl w:val="2"/>
        <w:rPr>
          <w:b/>
          <w:bCs/>
          <w:lang w:eastAsia="en-AU" w:bidi="ar-SA"/>
        </w:rPr>
      </w:pPr>
      <w:bookmarkStart w:id="81" w:name="_Toc532222247"/>
      <w:r w:rsidRPr="00E25831">
        <w:rPr>
          <w:b/>
          <w:bCs/>
          <w:lang w:eastAsia="en-AU" w:bidi="ar-SA"/>
        </w:rPr>
        <w:t>2.3.2</w:t>
      </w:r>
      <w:r w:rsidRPr="00E25831">
        <w:rPr>
          <w:b/>
          <w:bCs/>
          <w:lang w:eastAsia="en-AU" w:bidi="ar-SA"/>
        </w:rPr>
        <w:tab/>
        <w:t>Enzyme and source microorganism nomenclature</w:t>
      </w:r>
      <w:bookmarkEnd w:id="73"/>
      <w:bookmarkEnd w:id="74"/>
      <w:bookmarkEnd w:id="75"/>
      <w:bookmarkEnd w:id="81"/>
      <w:r w:rsidRPr="00E25831">
        <w:rPr>
          <w:b/>
          <w:bCs/>
          <w:lang w:eastAsia="en-AU" w:bidi="ar-SA"/>
        </w:rPr>
        <w:t xml:space="preserve"> </w:t>
      </w:r>
      <w:bookmarkEnd w:id="76"/>
      <w:bookmarkEnd w:id="77"/>
      <w:bookmarkEnd w:id="78"/>
      <w:bookmarkEnd w:id="79"/>
      <w:bookmarkEnd w:id="80"/>
    </w:p>
    <w:p w14:paraId="3B4F60A7" w14:textId="4F044327" w:rsidR="00D34341" w:rsidRPr="004E3C1B" w:rsidRDefault="00D34341" w:rsidP="00D34341">
      <w:pPr>
        <w:rPr>
          <w:lang w:bidi="ar-SA"/>
        </w:rPr>
      </w:pPr>
      <w:r w:rsidRPr="00E25831">
        <w:rPr>
          <w:lang w:bidi="ar-SA"/>
        </w:rPr>
        <w:t xml:space="preserve">FSANZ noted that the International Union of Biochemistry and Molecular Biology (IUBMB), the internationally recognised authority for enzyme nomenclature, uses the ‘accepted’ name ‘triacylglycerol lipase’ for the enzyme with an EC number of </w:t>
      </w:r>
      <w:r w:rsidR="00E25831" w:rsidRPr="00E25831">
        <w:t>EC 3.1.1.3</w:t>
      </w:r>
      <w:r w:rsidRPr="00E25831">
        <w:t xml:space="preserve"> </w:t>
      </w:r>
      <w:r w:rsidR="00E25831" w:rsidRPr="00E25831">
        <w:rPr>
          <w:lang w:val="en-AU" w:eastAsia="en-AU"/>
        </w:rPr>
        <w:t>(IUBMB 2018</w:t>
      </w:r>
      <w:r w:rsidRPr="00E25831">
        <w:rPr>
          <w:lang w:val="en-AU" w:eastAsia="en-AU"/>
        </w:rPr>
        <w:t>)</w:t>
      </w:r>
      <w:r w:rsidRPr="00E25831">
        <w:rPr>
          <w:lang w:bidi="ar-SA"/>
        </w:rPr>
        <w:t xml:space="preserve">. This is similar to the name that is used in the draft variation to the Code for this enzyme, which is </w:t>
      </w:r>
      <w:r w:rsidRPr="004E3C1B">
        <w:rPr>
          <w:lang w:bidi="ar-SA"/>
        </w:rPr>
        <w:t>lipase, triacylglycerol.</w:t>
      </w:r>
    </w:p>
    <w:p w14:paraId="6F3BAED2" w14:textId="77777777" w:rsidR="00D34341" w:rsidRPr="004E3C1B" w:rsidRDefault="00D34341" w:rsidP="00D34341">
      <w:pPr>
        <w:rPr>
          <w:lang w:bidi="ar-SA"/>
        </w:rPr>
      </w:pPr>
    </w:p>
    <w:p w14:paraId="5FAEAB6B" w14:textId="77777777" w:rsidR="00D34341" w:rsidRPr="00E25831" w:rsidRDefault="00D34341" w:rsidP="00D34341">
      <w:pPr>
        <w:rPr>
          <w:lang w:bidi="ar-SA"/>
        </w:rPr>
      </w:pPr>
      <w:r w:rsidRPr="004E3C1B">
        <w:rPr>
          <w:lang w:bidi="ar-SA"/>
        </w:rPr>
        <w:t xml:space="preserve">The </w:t>
      </w:r>
      <w:r w:rsidRPr="00E25831">
        <w:rPr>
          <w:lang w:bidi="ar-SA"/>
        </w:rPr>
        <w:t xml:space="preserve">nomenclature of the production and gene donor microorganisms was confirmed as being appropriate as listed in the application (see section 3.2 of SD1). The host and production microorganism is </w:t>
      </w:r>
      <w:r w:rsidRPr="00E25831">
        <w:rPr>
          <w:i/>
          <w:lang w:bidi="ar-SA"/>
        </w:rPr>
        <w:t>T. reesei</w:t>
      </w:r>
      <w:r w:rsidRPr="00E25831">
        <w:rPr>
          <w:lang w:bidi="ar-SA"/>
        </w:rPr>
        <w:t xml:space="preserve">, which is listed as a production microorganism for a number of other enzymes in Schedule 18, and </w:t>
      </w:r>
      <w:r w:rsidRPr="00E25831">
        <w:rPr>
          <w:i/>
          <w:lang w:bidi="ar-SA"/>
        </w:rPr>
        <w:t>A. tubingensis</w:t>
      </w:r>
      <w:r w:rsidRPr="00E25831">
        <w:rPr>
          <w:lang w:bidi="ar-SA"/>
        </w:rPr>
        <w:t xml:space="preserve"> is the gene donor microorganism.</w:t>
      </w:r>
    </w:p>
    <w:p w14:paraId="4AF30EE6" w14:textId="3A2E34B9" w:rsidR="00D34341" w:rsidRPr="00F65AD0" w:rsidRDefault="00D34341" w:rsidP="00D34341">
      <w:pPr>
        <w:keepNext/>
        <w:spacing w:before="240" w:after="240"/>
        <w:ind w:left="851" w:hanging="851"/>
        <w:outlineLvl w:val="2"/>
        <w:rPr>
          <w:b/>
          <w:bCs/>
          <w:lang w:eastAsia="en-AU" w:bidi="ar-SA"/>
        </w:rPr>
      </w:pPr>
      <w:bookmarkStart w:id="82" w:name="_Toc422314551"/>
      <w:bookmarkStart w:id="83" w:name="_Toc438728881"/>
      <w:bookmarkStart w:id="84" w:name="_Toc470259459"/>
      <w:bookmarkStart w:id="85" w:name="_Toc505939267"/>
      <w:bookmarkStart w:id="86" w:name="_Toc522528750"/>
      <w:bookmarkStart w:id="87" w:name="_Toc525216784"/>
      <w:bookmarkStart w:id="88" w:name="_Toc526345349"/>
      <w:bookmarkStart w:id="89" w:name="_Toc532222248"/>
      <w:r w:rsidRPr="00F65AD0">
        <w:rPr>
          <w:b/>
          <w:bCs/>
          <w:lang w:eastAsia="en-AU" w:bidi="ar-SA"/>
        </w:rPr>
        <w:t>2.3.3</w:t>
      </w:r>
      <w:r w:rsidRPr="00F65AD0">
        <w:rPr>
          <w:b/>
          <w:bCs/>
          <w:lang w:eastAsia="en-AU" w:bidi="ar-SA"/>
        </w:rPr>
        <w:tab/>
        <w:t>Labelling requirements</w:t>
      </w:r>
      <w:bookmarkEnd w:id="82"/>
      <w:bookmarkEnd w:id="83"/>
      <w:bookmarkEnd w:id="84"/>
      <w:bookmarkEnd w:id="85"/>
      <w:bookmarkEnd w:id="86"/>
      <w:bookmarkEnd w:id="87"/>
      <w:bookmarkEnd w:id="88"/>
      <w:bookmarkEnd w:id="89"/>
    </w:p>
    <w:p w14:paraId="5BBB97D7" w14:textId="55BFC3A5" w:rsidR="00D34341" w:rsidRPr="00F65AD0" w:rsidRDefault="00D34341" w:rsidP="00D34341">
      <w:r w:rsidRPr="00F65AD0">
        <w:t>Paragraph 1.1.1—10(8) of the Code provides that food for sale must comply with all relevant labelling requirements imposed by the Code for that food.</w:t>
      </w:r>
      <w:r w:rsidR="00F65AD0" w:rsidRPr="00F65AD0">
        <w:t xml:space="preserve"> </w:t>
      </w:r>
      <w:r w:rsidRPr="00F65AD0">
        <w:t>Standard 1.2.4 of the Code requires most packaged food  to be labelled with a statement of ingredients. Sections 1.2.4—3(2)(d) and (e) of that Standard exempt processing aids from the requirement to be declared in the statement of ingredients.</w:t>
      </w:r>
    </w:p>
    <w:p w14:paraId="46BCFF3A" w14:textId="77777777" w:rsidR="00D34341" w:rsidRPr="009F0D59" w:rsidRDefault="00D34341" w:rsidP="00D34341"/>
    <w:p w14:paraId="5B983207" w14:textId="1BB7BE9B" w:rsidR="00D34341" w:rsidRPr="009F0D59" w:rsidRDefault="00D34341" w:rsidP="00D34341">
      <w:r w:rsidRPr="009F0D59">
        <w:t>The risk assessment concluded that the use of the enzyme preparation pose</w:t>
      </w:r>
      <w:r w:rsidR="00F65AD0" w:rsidRPr="009F0D59">
        <w:t>d</w:t>
      </w:r>
      <w:r w:rsidRPr="009F0D59">
        <w:t xml:space="preserve"> no concern to </w:t>
      </w:r>
      <w:r w:rsidRPr="009F0D59">
        <w:lastRenderedPageBreak/>
        <w:t>public health and safety and that it performs its technological purpose as a processing aid. Therefore, the generic exemption from declaration of processing aids in the statement of ingredients appl</w:t>
      </w:r>
      <w:r w:rsidR="00F65AD0" w:rsidRPr="009F0D59">
        <w:t>ies</w:t>
      </w:r>
      <w:r w:rsidRPr="009F0D59">
        <w:t xml:space="preserve"> to foods containing this processing aid. </w:t>
      </w:r>
    </w:p>
    <w:p w14:paraId="78C42E33" w14:textId="63559A2F" w:rsidR="00D34341" w:rsidRPr="00F65AD0" w:rsidRDefault="00D34341" w:rsidP="00D34341">
      <w:pPr>
        <w:keepNext/>
        <w:spacing w:before="240" w:after="240"/>
        <w:ind w:left="851" w:hanging="851"/>
        <w:outlineLvl w:val="3"/>
        <w:rPr>
          <w:b/>
          <w:bCs/>
          <w:i/>
          <w:iCs/>
          <w:szCs w:val="22"/>
          <w:lang w:bidi="ar-SA"/>
        </w:rPr>
      </w:pPr>
      <w:r w:rsidRPr="00F65AD0">
        <w:rPr>
          <w:b/>
          <w:bCs/>
          <w:i/>
          <w:iCs/>
          <w:szCs w:val="22"/>
          <w:lang w:bidi="ar-SA"/>
        </w:rPr>
        <w:t>2.3.3.1</w:t>
      </w:r>
      <w:r w:rsidRPr="00F65AD0">
        <w:rPr>
          <w:b/>
          <w:bCs/>
          <w:i/>
          <w:iCs/>
          <w:szCs w:val="22"/>
          <w:lang w:bidi="ar-SA"/>
        </w:rPr>
        <w:tab/>
        <w:t>Labelling requirements for food produced using gene technology</w:t>
      </w:r>
    </w:p>
    <w:p w14:paraId="192D5DCE" w14:textId="125F547E" w:rsidR="00D34341" w:rsidRPr="00F65AD0" w:rsidRDefault="00D34341" w:rsidP="00D34341">
      <w:r w:rsidRPr="00F65AD0">
        <w:t xml:space="preserve">Standard 1.5.2 outlines provisions for labelling of foods produced using gene technology. Section 1.5.2—4 indicates </w:t>
      </w:r>
      <w:r w:rsidR="00F65AD0">
        <w:t xml:space="preserve">that </w:t>
      </w:r>
      <w:r w:rsidRPr="00F65AD0">
        <w:t xml:space="preserve">labelling requirements apply for processing aids that are foods produced using gene technology, where novel DNA or novel protein from the processing aid remain present in the final food.  </w:t>
      </w:r>
    </w:p>
    <w:p w14:paraId="7C74644D" w14:textId="77777777" w:rsidR="00D34341" w:rsidRPr="00F65AD0" w:rsidRDefault="00D34341" w:rsidP="00D34341"/>
    <w:p w14:paraId="1838CE38" w14:textId="41E6BC95" w:rsidR="00D34341" w:rsidRPr="00046191" w:rsidRDefault="00D34341" w:rsidP="00D34341">
      <w:pPr>
        <w:rPr>
          <w:szCs w:val="22"/>
        </w:rPr>
      </w:pPr>
      <w:r w:rsidRPr="00046191">
        <w:rPr>
          <w:szCs w:val="22"/>
        </w:rPr>
        <w:t xml:space="preserve">Section 1.5.2—4 requires certain foods for sale that consist of or have as an ingredient, food that is a GM food to be labelled as ‘genetically modified’. </w:t>
      </w:r>
      <w:r w:rsidR="005A0DF4">
        <w:rPr>
          <w:szCs w:val="22"/>
        </w:rPr>
        <w:t>The Code’s</w:t>
      </w:r>
      <w:r w:rsidR="00F65AD0" w:rsidRPr="00046191">
        <w:t xml:space="preserve"> </w:t>
      </w:r>
      <w:r w:rsidRPr="00046191">
        <w:t xml:space="preserve">labelling requirements – including those imposed by section 1.5.2—4 – generally apply only to foods for retail sale (subsection 1.2.1—8(1)) and to foods sold to a caterer (section 1.2.1—15). </w:t>
      </w:r>
      <w:r w:rsidRPr="00046191">
        <w:rPr>
          <w:szCs w:val="22"/>
        </w:rPr>
        <w:t>The requirements for labelling as ‘genetically modified’ differ depending on whether the GM food is an ingredient of the food for sale or not, as follows.</w:t>
      </w:r>
    </w:p>
    <w:p w14:paraId="564BF1B7" w14:textId="77777777" w:rsidR="00D34341" w:rsidRPr="00F65AD0" w:rsidRDefault="00D34341" w:rsidP="00D34341"/>
    <w:p w14:paraId="40A056A4" w14:textId="0DFB6E6D" w:rsidR="006451D5" w:rsidRDefault="006451D5" w:rsidP="00D34341">
      <w:r>
        <w:t xml:space="preserve">The </w:t>
      </w:r>
      <w:r w:rsidRPr="00F65AD0">
        <w:t>enzyme</w:t>
      </w:r>
      <w:r>
        <w:t xml:space="preserve"> itself will be a </w:t>
      </w:r>
      <w:r w:rsidR="00ED0B63">
        <w:t>food</w:t>
      </w:r>
      <w:r w:rsidR="00ED0B63" w:rsidRPr="00F65AD0">
        <w:t xml:space="preserve"> produced using gene technology</w:t>
      </w:r>
      <w:r w:rsidR="00ED0B63">
        <w:t xml:space="preserve"> for Code purposes. That is, as a </w:t>
      </w:r>
      <w:r>
        <w:t xml:space="preserve">food </w:t>
      </w:r>
      <w:r w:rsidR="00DA27DB">
        <w:t xml:space="preserve">that was </w:t>
      </w:r>
      <w:r>
        <w:t xml:space="preserve">produced or derived from </w:t>
      </w:r>
      <w:r w:rsidR="00ED0B63">
        <w:t>an organism</w:t>
      </w:r>
      <w:r>
        <w:t xml:space="preserve"> (ie, </w:t>
      </w:r>
      <w:r w:rsidR="00DA27DB">
        <w:t xml:space="preserve">the </w:t>
      </w:r>
      <w:r w:rsidRPr="00F65AD0">
        <w:rPr>
          <w:i/>
        </w:rPr>
        <w:t>T. reesei</w:t>
      </w:r>
      <w:r>
        <w:t xml:space="preserve">) which has been modified by gene technology. </w:t>
      </w:r>
    </w:p>
    <w:p w14:paraId="255BC85B" w14:textId="77777777" w:rsidR="006451D5" w:rsidRDefault="006451D5" w:rsidP="00D34341"/>
    <w:p w14:paraId="3A84DC3D" w14:textId="2A9AB612" w:rsidR="00D34341" w:rsidRPr="00F65AD0" w:rsidRDefault="00FF4A45" w:rsidP="00D34341">
      <w:r>
        <w:t>If</w:t>
      </w:r>
      <w:r w:rsidRPr="00F65AD0">
        <w:t xml:space="preserve"> </w:t>
      </w:r>
      <w:r w:rsidR="00BA15E8">
        <w:t xml:space="preserve">the enzyme </w:t>
      </w:r>
      <w:r w:rsidRPr="00F65AD0">
        <w:t>remain</w:t>
      </w:r>
      <w:r>
        <w:t>ed</w:t>
      </w:r>
      <w:r w:rsidRPr="00F65AD0">
        <w:t xml:space="preserve"> in </w:t>
      </w:r>
      <w:r w:rsidR="00D34341" w:rsidRPr="00F65AD0">
        <w:t>a food for retail sale or sold to a caterer as an ingredient</w:t>
      </w:r>
      <w:r w:rsidR="00DE732C">
        <w:t xml:space="preserve"> of that food</w:t>
      </w:r>
      <w:r w:rsidR="00D34341" w:rsidRPr="00F65AD0">
        <w:t xml:space="preserve">, </w:t>
      </w:r>
      <w:r w:rsidR="00BA15E8">
        <w:t xml:space="preserve">and if </w:t>
      </w:r>
      <w:r w:rsidR="00BA15E8" w:rsidRPr="00F65AD0">
        <w:t xml:space="preserve">novel DNA or novel protein from the genetically modified strain of </w:t>
      </w:r>
      <w:r w:rsidR="00BA15E8" w:rsidRPr="00F65AD0">
        <w:rPr>
          <w:i/>
        </w:rPr>
        <w:t>T. reesei</w:t>
      </w:r>
      <w:r w:rsidR="00BA15E8" w:rsidRPr="00F65AD0">
        <w:t xml:space="preserve"> (that is the source microorganism, not the enzyme) </w:t>
      </w:r>
      <w:r w:rsidR="00BA15E8">
        <w:t xml:space="preserve">remained present in that food, </w:t>
      </w:r>
      <w:r w:rsidR="00DE732C">
        <w:t>the</w:t>
      </w:r>
      <w:r w:rsidR="00DE732C" w:rsidRPr="00F65AD0">
        <w:t xml:space="preserve"> </w:t>
      </w:r>
      <w:r w:rsidR="00D34341" w:rsidRPr="00F65AD0">
        <w:t xml:space="preserve">food would be required to be labelled ‘genetically modified’ in conjunction with the name of the processing aid. </w:t>
      </w:r>
    </w:p>
    <w:p w14:paraId="1601D313" w14:textId="77777777" w:rsidR="00D34341" w:rsidRPr="00F65AD0" w:rsidRDefault="00D34341" w:rsidP="00D34341"/>
    <w:p w14:paraId="5F0B3B3E" w14:textId="0A23CEA6" w:rsidR="00D34341" w:rsidRPr="00F65AD0" w:rsidRDefault="00D34341" w:rsidP="00D34341">
      <w:r w:rsidRPr="00F65AD0">
        <w:t xml:space="preserve">However, if the enzyme </w:t>
      </w:r>
      <w:r w:rsidR="00BA15E8">
        <w:t>itself was</w:t>
      </w:r>
      <w:r w:rsidR="00BA15E8" w:rsidRPr="00F65AD0">
        <w:t xml:space="preserve"> </w:t>
      </w:r>
      <w:r w:rsidRPr="00F65AD0">
        <w:t>not an ingredient in the food for sale</w:t>
      </w:r>
      <w:r w:rsidR="00BA15E8">
        <w:t xml:space="preserve">, that </w:t>
      </w:r>
      <w:r w:rsidR="00BA15E8" w:rsidRPr="00F65AD0">
        <w:t xml:space="preserve">food would </w:t>
      </w:r>
      <w:r w:rsidR="00BA15E8">
        <w:t xml:space="preserve">not </w:t>
      </w:r>
      <w:r w:rsidR="00BA15E8" w:rsidRPr="00F65AD0">
        <w:t xml:space="preserve">be required to be labelled </w:t>
      </w:r>
      <w:r w:rsidR="00BA15E8">
        <w:t xml:space="preserve">as </w:t>
      </w:r>
      <w:r w:rsidR="00BA15E8" w:rsidRPr="00F65AD0">
        <w:t>‘genetically modified’</w:t>
      </w:r>
      <w:r w:rsidR="00BA15E8">
        <w:t>.</w:t>
      </w:r>
      <w:r w:rsidR="00BA15E8" w:rsidRPr="00F65AD0">
        <w:t xml:space="preserve"> </w:t>
      </w:r>
      <w:r w:rsidRPr="00F65AD0">
        <w:t>The requirement to label as ‘genetically modified’ would not apply to that food for sale because the labelling requirements only apply to food that consists of, or has as an ingredient, a genetically modified food (section 1.5.2—4(1)).</w:t>
      </w:r>
    </w:p>
    <w:p w14:paraId="0AE0F5A6" w14:textId="55A9ED09" w:rsidR="005A0DF4" w:rsidRDefault="005A0DF4" w:rsidP="00D34341"/>
    <w:p w14:paraId="2FCEEF8E" w14:textId="01A75127" w:rsidR="00D34341" w:rsidRPr="00F65AD0" w:rsidRDefault="00D34341" w:rsidP="00D34341">
      <w:r w:rsidRPr="00F65AD0">
        <w:t>Section 2.1.3 of SD1 states the enzyme is denatured in subsequent steps after it has performed its technological purpose, usually by a heating step (e.g. boiling step in brewing and heating during baking). Denaturation of the enzyme protein does not alter the status of the food as being genetically modified.</w:t>
      </w:r>
    </w:p>
    <w:p w14:paraId="30C8E9C9" w14:textId="68D5D2AA" w:rsidR="00D34341" w:rsidRPr="003B7728" w:rsidRDefault="00D34341" w:rsidP="00D34341">
      <w:pPr>
        <w:keepNext/>
        <w:spacing w:before="240" w:after="240"/>
        <w:ind w:left="851" w:hanging="851"/>
        <w:outlineLvl w:val="3"/>
        <w:rPr>
          <w:b/>
          <w:bCs/>
          <w:i/>
          <w:iCs/>
          <w:szCs w:val="22"/>
          <w:lang w:bidi="ar-SA"/>
        </w:rPr>
      </w:pPr>
      <w:r w:rsidRPr="003B7728">
        <w:rPr>
          <w:b/>
          <w:bCs/>
          <w:i/>
          <w:iCs/>
          <w:szCs w:val="22"/>
          <w:lang w:bidi="ar-SA"/>
        </w:rPr>
        <w:t>2.3.3.2</w:t>
      </w:r>
      <w:r w:rsidRPr="003B7728">
        <w:rPr>
          <w:b/>
          <w:bCs/>
          <w:i/>
          <w:iCs/>
          <w:szCs w:val="22"/>
          <w:lang w:bidi="ar-SA"/>
        </w:rPr>
        <w:tab/>
        <w:t xml:space="preserve">Declaration of certain substances </w:t>
      </w:r>
    </w:p>
    <w:p w14:paraId="26BD9DA3" w14:textId="22A04C1B" w:rsidR="00D34341" w:rsidRPr="003B7728" w:rsidRDefault="00D34341" w:rsidP="00D34341">
      <w:r w:rsidRPr="003B7728">
        <w:rPr>
          <w:lang w:eastAsia="en-AU" w:bidi="ar-SA"/>
        </w:rPr>
        <w:t xml:space="preserve">Soy-bean grits and glucose </w:t>
      </w:r>
      <w:r w:rsidR="00F65AD0" w:rsidRPr="003B7728">
        <w:rPr>
          <w:lang w:eastAsia="en-AU" w:bidi="ar-SA"/>
        </w:rPr>
        <w:t xml:space="preserve">sources </w:t>
      </w:r>
      <w:r w:rsidRPr="003B7728">
        <w:rPr>
          <w:lang w:eastAsia="en-AU" w:bidi="ar-SA"/>
        </w:rPr>
        <w:t xml:space="preserve">from cereals containing gluten (not wheat) are among the raw materials used as fermentation media </w:t>
      </w:r>
      <w:r w:rsidR="003C5CC0">
        <w:rPr>
          <w:lang w:eastAsia="en-AU" w:bidi="ar-SA"/>
        </w:rPr>
        <w:t>to produce</w:t>
      </w:r>
      <w:r w:rsidRPr="003B7728">
        <w:rPr>
          <w:lang w:eastAsia="en-AU" w:bidi="ar-SA"/>
        </w:rPr>
        <w:t xml:space="preserve"> the enzyme. Further, t</w:t>
      </w:r>
      <w:r w:rsidRPr="003B7728">
        <w:t xml:space="preserve">he powdered form of the enzyme preparation used for bakery purposes may </w:t>
      </w:r>
      <w:r w:rsidR="003B7728" w:rsidRPr="003B7728">
        <w:t>include</w:t>
      </w:r>
      <w:r w:rsidRPr="003B7728">
        <w:t xml:space="preserve"> wheat starch as the carrier. Where cereals containing gluten (including wheat) are present in a food for retail sale or food sold to a caterer, including when present as a processing aid or an ingredient or component of a processing aid, they must be declared in accordance with section 1.2.3—4 of Standard 1.2.3 (Information requirements – warning statements, advisory statements and declarations). </w:t>
      </w:r>
    </w:p>
    <w:p w14:paraId="535532FB" w14:textId="77777777" w:rsidR="00D34341" w:rsidRPr="003B7728" w:rsidRDefault="00D34341" w:rsidP="00D34341"/>
    <w:p w14:paraId="0691ACF1" w14:textId="77777777" w:rsidR="00D34341" w:rsidRPr="003B7728" w:rsidRDefault="00D34341" w:rsidP="00D34341">
      <w:r w:rsidRPr="003B7728">
        <w:t>If the food is not required to bear a label, the allergen information must be displayed in connection with the display of the food or provided to the purchaser on request (section 1.2.1—9 of Standard 1.2.1).</w:t>
      </w:r>
    </w:p>
    <w:p w14:paraId="1DA4404B" w14:textId="315D29A4" w:rsidR="00D34341" w:rsidRPr="003B7728" w:rsidRDefault="00D34341" w:rsidP="00D34341">
      <w:pPr>
        <w:keepNext/>
        <w:spacing w:before="240" w:after="240"/>
        <w:ind w:left="851" w:hanging="851"/>
        <w:outlineLvl w:val="2"/>
        <w:rPr>
          <w:b/>
          <w:bCs/>
          <w:lang w:eastAsia="en-AU" w:bidi="ar-SA"/>
        </w:rPr>
      </w:pPr>
      <w:bookmarkStart w:id="90" w:name="_Toc479146890"/>
      <w:bookmarkStart w:id="91" w:name="_Toc486000626"/>
      <w:bookmarkStart w:id="92" w:name="_Toc505939268"/>
      <w:bookmarkStart w:id="93" w:name="_Toc522528751"/>
      <w:bookmarkStart w:id="94" w:name="_Toc526774872"/>
      <w:bookmarkStart w:id="95" w:name="_Toc532222249"/>
      <w:r w:rsidRPr="003B7728">
        <w:rPr>
          <w:b/>
          <w:bCs/>
          <w:lang w:eastAsia="en-AU" w:bidi="ar-SA"/>
        </w:rPr>
        <w:lastRenderedPageBreak/>
        <w:t>2.3.4</w:t>
      </w:r>
      <w:r w:rsidRPr="003B7728">
        <w:rPr>
          <w:b/>
          <w:bCs/>
          <w:lang w:eastAsia="en-AU" w:bidi="ar-SA"/>
        </w:rPr>
        <w:tab/>
        <w:t>Risk management conclusion</w:t>
      </w:r>
      <w:bookmarkEnd w:id="90"/>
      <w:bookmarkEnd w:id="91"/>
      <w:bookmarkEnd w:id="92"/>
      <w:bookmarkEnd w:id="93"/>
      <w:bookmarkEnd w:id="94"/>
      <w:bookmarkEnd w:id="95"/>
    </w:p>
    <w:p w14:paraId="41432D33" w14:textId="2519F4B1" w:rsidR="00D34341" w:rsidRPr="003B7728" w:rsidRDefault="00D34341" w:rsidP="00D34341">
      <w:r w:rsidRPr="003B7728">
        <w:t xml:space="preserve">The risk management conclusion </w:t>
      </w:r>
      <w:r w:rsidR="003B7728" w:rsidRPr="003B7728">
        <w:t>was</w:t>
      </w:r>
      <w:r w:rsidRPr="003B7728">
        <w:t xml:space="preserve"> to permit the new enzyme lipase, </w:t>
      </w:r>
      <w:r w:rsidRPr="003B7728">
        <w:rPr>
          <w:lang w:eastAsia="en-AU" w:bidi="ar-SA"/>
        </w:rPr>
        <w:t xml:space="preserve">triacylglycerol </w:t>
      </w:r>
      <w:r w:rsidRPr="003B7728">
        <w:t xml:space="preserve">derived from a </w:t>
      </w:r>
      <w:r w:rsidR="00BC4B6F" w:rsidRPr="003B7728">
        <w:t>GM</w:t>
      </w:r>
      <w:r w:rsidRPr="003B7728">
        <w:t xml:space="preserve"> strain of </w:t>
      </w:r>
      <w:r w:rsidRPr="003B7728">
        <w:rPr>
          <w:i/>
        </w:rPr>
        <w:t>T. reesei</w:t>
      </w:r>
      <w:r w:rsidRPr="003B7728">
        <w:t>, as a processing aid into the table to S18—9(3). This table includes enzymes permitted for a specific technological purpose. The technological purpose is for the production of bakery products</w:t>
      </w:r>
      <w:r w:rsidR="006235D8">
        <w:t>,</w:t>
      </w:r>
      <w:r w:rsidRPr="003B7728">
        <w:t xml:space="preserve"> and cereal-based </w:t>
      </w:r>
      <w:r w:rsidR="0066285C">
        <w:t>beverages and foods</w:t>
      </w:r>
      <w:r w:rsidRPr="003B7728">
        <w:t xml:space="preserve">. The maximum permitted level is an amount consistent with GMP. </w:t>
      </w:r>
    </w:p>
    <w:p w14:paraId="1F88EB7F" w14:textId="77777777" w:rsidR="002C1A3B" w:rsidRPr="008C301D" w:rsidRDefault="002C1A3B" w:rsidP="002C1A3B">
      <w:pPr>
        <w:pStyle w:val="Heading2"/>
      </w:pPr>
      <w:bookmarkStart w:id="96" w:name="_Toc7770160"/>
      <w:r>
        <w:t>2</w:t>
      </w:r>
      <w:r w:rsidRPr="008C301D">
        <w:t>.</w:t>
      </w:r>
      <w:r>
        <w:t>4</w:t>
      </w:r>
      <w:r w:rsidRPr="008C301D">
        <w:tab/>
        <w:t>Risk communication</w:t>
      </w:r>
      <w:bookmarkEnd w:id="64"/>
      <w:bookmarkEnd w:id="65"/>
      <w:bookmarkEnd w:id="96"/>
      <w:r w:rsidRPr="008C301D">
        <w:t xml:space="preserve"> </w:t>
      </w:r>
    </w:p>
    <w:p w14:paraId="62BF1C2F" w14:textId="77777777" w:rsidR="002C1A3B" w:rsidRPr="00686001" w:rsidRDefault="002C1A3B" w:rsidP="002C1A3B">
      <w:pPr>
        <w:pStyle w:val="Heading3"/>
      </w:pPr>
      <w:bookmarkStart w:id="97" w:name="_Toc300933437"/>
      <w:bookmarkStart w:id="98" w:name="_Toc370223475"/>
      <w:bookmarkStart w:id="99" w:name="_Toc370225390"/>
      <w:bookmarkStart w:id="100" w:name="_Toc7770161"/>
      <w:r w:rsidRPr="00686001">
        <w:t>2.4.1</w:t>
      </w:r>
      <w:r w:rsidRPr="00686001">
        <w:tab/>
        <w:t>Consultation</w:t>
      </w:r>
      <w:bookmarkEnd w:id="97"/>
      <w:bookmarkEnd w:id="98"/>
      <w:bookmarkEnd w:id="99"/>
      <w:bookmarkEnd w:id="100"/>
    </w:p>
    <w:p w14:paraId="3946ADA9" w14:textId="77777777" w:rsidR="003B7728" w:rsidRPr="0002713B" w:rsidRDefault="00686001" w:rsidP="003B7728">
      <w:pPr>
        <w:rPr>
          <w:lang w:eastAsia="en-GB" w:bidi="ar-SA"/>
        </w:rPr>
      </w:pPr>
      <w:bookmarkStart w:id="101" w:name="_Toc370225391"/>
      <w:bookmarkStart w:id="102" w:name="_Toc175381455"/>
      <w:bookmarkStart w:id="103" w:name="_Toc370223477"/>
      <w:bookmarkStart w:id="104" w:name="_Toc370225392"/>
      <w:bookmarkStart w:id="105" w:name="_Toc309291816"/>
      <w:bookmarkStart w:id="106" w:name="_Toc300933448"/>
      <w:bookmarkStart w:id="107" w:name="_Toc300933577"/>
      <w:bookmarkStart w:id="108" w:name="_Toc301535601"/>
      <w:bookmarkStart w:id="109" w:name="_Toc309385464"/>
      <w:bookmarkStart w:id="110" w:name="_Toc175381456"/>
      <w:bookmarkEnd w:id="39"/>
      <w:bookmarkEnd w:id="40"/>
      <w:bookmarkEnd w:id="41"/>
      <w:bookmarkEnd w:id="42"/>
      <w:bookmarkEnd w:id="43"/>
      <w:bookmarkEnd w:id="44"/>
      <w:bookmarkEnd w:id="66"/>
      <w:r w:rsidRPr="00686001">
        <w:rPr>
          <w:szCs w:val="22"/>
        </w:rPr>
        <w:t xml:space="preserve">Consultation is a key part of FSANZ’s standards development process. </w:t>
      </w:r>
      <w:r w:rsidR="003B7728" w:rsidRPr="0002713B">
        <w:rPr>
          <w:lang w:eastAsia="en-GB" w:bidi="ar-SA"/>
        </w:rPr>
        <w:t xml:space="preserve">FSANZ acknowledges the time taken by individuals and organisations to make submissions on this application. Every submission was considered by the FSANZ Board. All comments are valued and contribute to the rigour of our assessment. </w:t>
      </w:r>
    </w:p>
    <w:p w14:paraId="5FED15E6" w14:textId="77777777" w:rsidR="003B7728" w:rsidRDefault="003B7728" w:rsidP="00686001"/>
    <w:p w14:paraId="3C6B4E85" w14:textId="7E11B36F" w:rsidR="00686001" w:rsidRPr="00686001" w:rsidRDefault="00686001" w:rsidP="00686001">
      <w:r w:rsidRPr="00686001">
        <w:t xml:space="preserve">FSANZ developed and applied a basic communication strategy to this application. </w:t>
      </w:r>
      <w:r w:rsidR="003B7728">
        <w:t>The</w:t>
      </w:r>
      <w:r w:rsidRPr="00686001">
        <w:t xml:space="preserve"> call for submissions </w:t>
      </w:r>
      <w:r w:rsidR="003B7728">
        <w:t xml:space="preserve">was </w:t>
      </w:r>
      <w:r w:rsidRPr="00686001">
        <w:t>notified via the Food Standards Notification Circular, media release, FSANZ’s social media tools and Food Standards News.</w:t>
      </w:r>
    </w:p>
    <w:p w14:paraId="7BB02139" w14:textId="77777777" w:rsidR="00686001" w:rsidRPr="00686001" w:rsidRDefault="00686001" w:rsidP="00686001"/>
    <w:p w14:paraId="2EF790E7" w14:textId="54192499" w:rsidR="00686001" w:rsidRPr="00686001" w:rsidRDefault="00686001" w:rsidP="00686001">
      <w:r w:rsidRPr="00686001">
        <w:t xml:space="preserve">The process by which FSANZ considers standard development matters is open, accountable, consultative and transparent. </w:t>
      </w:r>
    </w:p>
    <w:p w14:paraId="6A7EB7DF" w14:textId="77777777" w:rsidR="00686001" w:rsidRPr="00686001" w:rsidRDefault="00686001" w:rsidP="00686001"/>
    <w:p w14:paraId="1A60CA91" w14:textId="18B65AD4" w:rsidR="00686001" w:rsidRPr="00686001" w:rsidRDefault="003B7728" w:rsidP="00686001">
      <w:pPr>
        <w:rPr>
          <w:szCs w:val="22"/>
        </w:rPr>
      </w:pPr>
      <w:r w:rsidRPr="0002713B">
        <w:rPr>
          <w:lang w:eastAsia="en-GB"/>
        </w:rPr>
        <w:t xml:space="preserve">The </w:t>
      </w:r>
      <w:r>
        <w:rPr>
          <w:lang w:eastAsia="en-GB"/>
        </w:rPr>
        <w:t>a</w:t>
      </w:r>
      <w:r w:rsidRPr="0002713B">
        <w:rPr>
          <w:lang w:eastAsia="en-GB"/>
        </w:rPr>
        <w:t>pplicant, individuals and organisations that made submissions on this application will be notified at each stage of the assessment</w:t>
      </w:r>
      <w:r w:rsidR="00686001" w:rsidRPr="00686001">
        <w:rPr>
          <w:szCs w:val="22"/>
        </w:rPr>
        <w:t>.</w:t>
      </w:r>
    </w:p>
    <w:p w14:paraId="49029B01" w14:textId="77777777" w:rsidR="002C1A3B" w:rsidRPr="002C1A3B" w:rsidRDefault="002C1A3B" w:rsidP="002C1A3B">
      <w:pPr>
        <w:pStyle w:val="Heading2"/>
      </w:pPr>
      <w:bookmarkStart w:id="111" w:name="_Toc7770162"/>
      <w:bookmarkEnd w:id="101"/>
      <w:bookmarkEnd w:id="102"/>
      <w:r w:rsidRPr="002C1A3B">
        <w:t>2.5</w:t>
      </w:r>
      <w:r w:rsidRPr="002C1A3B">
        <w:tab/>
        <w:t>FSANZ Act assessment requirements</w:t>
      </w:r>
      <w:bookmarkEnd w:id="103"/>
      <w:bookmarkEnd w:id="104"/>
      <w:bookmarkEnd w:id="111"/>
    </w:p>
    <w:p w14:paraId="040157C0" w14:textId="786492CF" w:rsidR="002C1A3B" w:rsidRPr="00686001" w:rsidRDefault="002C1A3B" w:rsidP="002C1A3B">
      <w:pPr>
        <w:pStyle w:val="Heading3"/>
      </w:pPr>
      <w:bookmarkStart w:id="112" w:name="_Toc370223478"/>
      <w:bookmarkStart w:id="113" w:name="_Toc370225393"/>
      <w:bookmarkStart w:id="114" w:name="_Toc7770163"/>
      <w:bookmarkEnd w:id="105"/>
      <w:bookmarkEnd w:id="106"/>
      <w:bookmarkEnd w:id="107"/>
      <w:bookmarkEnd w:id="108"/>
      <w:bookmarkEnd w:id="109"/>
      <w:r w:rsidRPr="002C1A3B">
        <w:t>2.5.1</w:t>
      </w:r>
      <w:r w:rsidRPr="002C1A3B">
        <w:tab/>
      </w:r>
      <w:r w:rsidRPr="00686001">
        <w:t>Section 29</w:t>
      </w:r>
      <w:bookmarkEnd w:id="112"/>
      <w:bookmarkEnd w:id="113"/>
      <w:bookmarkEnd w:id="114"/>
    </w:p>
    <w:p w14:paraId="429000D2" w14:textId="77777777" w:rsidR="002C1A3B" w:rsidRPr="002C1A3B" w:rsidRDefault="002C1A3B" w:rsidP="002C1A3B">
      <w:pPr>
        <w:pStyle w:val="Heading4"/>
      </w:pPr>
      <w:r w:rsidRPr="002C1A3B">
        <w:t>2.5.1.1</w:t>
      </w:r>
      <w:r w:rsidRPr="002C1A3B">
        <w:tab/>
      </w:r>
      <w:r w:rsidR="00BF45A3">
        <w:t>Consideration of costs and</w:t>
      </w:r>
      <w:r w:rsidRPr="002C1A3B">
        <w:t xml:space="preserve"> benefit</w:t>
      </w:r>
      <w:r w:rsidR="00BF45A3">
        <w:t>s</w:t>
      </w:r>
    </w:p>
    <w:p w14:paraId="0826D513" w14:textId="77777777" w:rsidR="00465652" w:rsidRPr="00075FE6" w:rsidRDefault="00465652" w:rsidP="00465652">
      <w:r w:rsidRPr="003B7728">
        <w:t xml:space="preserve">The Office of Best Practice Regulation (OBPR) granted FSANZ a standing exemption from the requirement to develop a Regulatory Impact Statement for permitting the use of processing aids (OBPR correspondence dated 24 November 2010, reference number 12065). This standing exemption was provided as permitting processing aids is machinery in nature and the use of the processing aid is voluntary once the application has been successfully approved. This standing exemption relates to the introduction of a processing </w:t>
      </w:r>
      <w:r w:rsidRPr="00075FE6">
        <w:t>aid to the food supply that has been determined to be safe.</w:t>
      </w:r>
    </w:p>
    <w:p w14:paraId="54C8EB81" w14:textId="77777777" w:rsidR="00465652" w:rsidRPr="00075FE6" w:rsidRDefault="00465652" w:rsidP="00465652"/>
    <w:p w14:paraId="3AFF9725" w14:textId="4AFAB3D0" w:rsidR="00465652" w:rsidRPr="00075FE6" w:rsidRDefault="00465652" w:rsidP="00465652">
      <w:pPr>
        <w:rPr>
          <w:rFonts w:cs="Arial"/>
        </w:rPr>
      </w:pPr>
      <w:r w:rsidRPr="00075FE6">
        <w:rPr>
          <w:rFonts w:cs="Arial"/>
        </w:rPr>
        <w:t>FSANZ, however, had given consideration to the costs and benefits that may arise from the proposed measure for the purposes of meeting FSANZ Act considerations. The FSANZ Act required FSANZ to have regard to whether costs that would arise from the proposed measure outweigh the direct and indirect benefits to the community, government or industry that would arise from the proposed measure (</w:t>
      </w:r>
      <w:r w:rsidR="003B7728" w:rsidRPr="00075FE6">
        <w:rPr>
          <w:rFonts w:cs="Arial"/>
        </w:rPr>
        <w:t xml:space="preserve">paragraph </w:t>
      </w:r>
      <w:r w:rsidRPr="00075FE6">
        <w:rPr>
          <w:rFonts w:cs="Arial"/>
        </w:rPr>
        <w:t xml:space="preserve">29 (2)(a)). </w:t>
      </w:r>
    </w:p>
    <w:p w14:paraId="7A5633C4" w14:textId="77777777" w:rsidR="00465652" w:rsidRPr="00075FE6" w:rsidRDefault="00465652" w:rsidP="00465652">
      <w:pPr>
        <w:rPr>
          <w:rFonts w:cs="Arial"/>
        </w:rPr>
      </w:pPr>
    </w:p>
    <w:p w14:paraId="580CD16D" w14:textId="5C651F2D" w:rsidR="00465652" w:rsidRPr="00075FE6" w:rsidRDefault="00465652" w:rsidP="00465652">
      <w:r w:rsidRPr="00075FE6">
        <w:t xml:space="preserve">The purpose of this consideration was to determine if the community, government, and industry as a whole was likely to benefit, on balance, from a move from the status quo (i.e. rejecting the application). This analysis </w:t>
      </w:r>
      <w:r w:rsidR="003B7728" w:rsidRPr="00075FE6">
        <w:t>considered</w:t>
      </w:r>
      <w:r w:rsidRPr="00075FE6">
        <w:t xml:space="preserve"> permit</w:t>
      </w:r>
      <w:r w:rsidR="003B7728" w:rsidRPr="00075FE6">
        <w:t>ting</w:t>
      </w:r>
      <w:r w:rsidRPr="00075FE6">
        <w:t xml:space="preserve"> the use of</w:t>
      </w:r>
      <w:r w:rsidR="003B7728" w:rsidRPr="00075FE6">
        <w:t xml:space="preserve"> triacylglycerol lipase from a GM</w:t>
      </w:r>
      <w:r w:rsidRPr="00075FE6">
        <w:t xml:space="preserve"> strain of </w:t>
      </w:r>
      <w:r w:rsidRPr="00075FE6">
        <w:rPr>
          <w:i/>
        </w:rPr>
        <w:t>T. reesei</w:t>
      </w:r>
      <w:r w:rsidRPr="00075FE6">
        <w:t xml:space="preserve"> as a processing aid in the production of bake</w:t>
      </w:r>
      <w:r w:rsidR="003B7728" w:rsidRPr="00075FE6">
        <w:t>ry</w:t>
      </w:r>
      <w:r w:rsidRPr="00075FE6">
        <w:t xml:space="preserve"> goods</w:t>
      </w:r>
      <w:r w:rsidR="00BC3CB9" w:rsidRPr="00075FE6">
        <w:t>,</w:t>
      </w:r>
      <w:r w:rsidRPr="00075FE6">
        <w:t xml:space="preserve"> and cereal-based </w:t>
      </w:r>
      <w:r w:rsidR="0066285C" w:rsidRPr="00075FE6">
        <w:t>beverages and foods</w:t>
      </w:r>
      <w:r w:rsidRPr="00075FE6">
        <w:t>. FSANZ was of the view that no other realistic food regulatory measures exist, and no information received in submissions resulted in FSANZ arriving at a different outcome.</w:t>
      </w:r>
    </w:p>
    <w:p w14:paraId="7ECB19BC" w14:textId="77777777" w:rsidR="00465652" w:rsidRPr="00075FE6" w:rsidRDefault="00465652" w:rsidP="00465652"/>
    <w:p w14:paraId="50A74B04" w14:textId="7DE70675" w:rsidR="00465652" w:rsidRPr="003B7728" w:rsidRDefault="00465652" w:rsidP="00465652">
      <w:r w:rsidRPr="00075FE6">
        <w:lastRenderedPageBreak/>
        <w:t xml:space="preserve">The consideration </w:t>
      </w:r>
      <w:r w:rsidRPr="003B7728">
        <w:t>of the costs and benefits in this section was not intended to be an exhaustive, quantitative economic analysis of the proposed measures and, in fact, most of the effects that were considered could not easily be assigned a dollar value. Rather, the assessment sought to highlight the likely positives and negatives of moving away from the status quo by permitting the use of</w:t>
      </w:r>
      <w:r w:rsidR="003B7728" w:rsidRPr="003B7728">
        <w:t xml:space="preserve"> this enzyme.</w:t>
      </w:r>
    </w:p>
    <w:p w14:paraId="3CF5ACE6" w14:textId="2852888F" w:rsidR="00465652" w:rsidRPr="003B7728" w:rsidRDefault="00465652" w:rsidP="00465652">
      <w:pPr>
        <w:keepNext/>
        <w:spacing w:before="240" w:after="240"/>
        <w:outlineLvl w:val="4"/>
        <w:rPr>
          <w:i/>
          <w:szCs w:val="22"/>
          <w:lang w:bidi="ar-SA"/>
        </w:rPr>
      </w:pPr>
      <w:r w:rsidRPr="003B7728">
        <w:rPr>
          <w:i/>
          <w:szCs w:val="22"/>
          <w:lang w:bidi="ar-SA"/>
        </w:rPr>
        <w:t xml:space="preserve">Costs and benefits permitting the use of triacylglycerol lipase from a genetically modified strain of T. reesei as a processing aid </w:t>
      </w:r>
    </w:p>
    <w:p w14:paraId="37F6C23B" w14:textId="77777777" w:rsidR="00465652" w:rsidRPr="00854AA9" w:rsidRDefault="00465652" w:rsidP="00465652">
      <w:r w:rsidRPr="00854AA9">
        <w:t>Due to the voluntary nature of the permission, industry will only use the enzyme where they believe a net benefit exists. Industry will benefit from having additional choice available to them. The applicant reported the enzyme preparation</w:t>
      </w:r>
      <w:r w:rsidR="00854AA9" w:rsidRPr="00854AA9">
        <w:t xml:space="preserve"> to have superior tolerance to </w:t>
      </w:r>
      <w:r w:rsidRPr="00854AA9">
        <w:t xml:space="preserve">mechanical shock during processing compared to enzymes from sources which are currently approved in the Code. The enzyme also improves </w:t>
      </w:r>
      <w:r w:rsidRPr="00854AA9">
        <w:rPr>
          <w:lang w:eastAsia="en-AU" w:bidi="ar-SA"/>
        </w:rPr>
        <w:t>dough stability and handling properties in baking</w:t>
      </w:r>
      <w:r w:rsidR="00517BBB">
        <w:rPr>
          <w:lang w:eastAsia="en-AU" w:bidi="ar-SA"/>
        </w:rPr>
        <w:t xml:space="preserve">, as well as improving </w:t>
      </w:r>
      <w:r w:rsidR="00854AA9" w:rsidRPr="00854AA9">
        <w:rPr>
          <w:lang w:eastAsia="en-AU" w:bidi="ar-SA"/>
        </w:rPr>
        <w:t xml:space="preserve">the </w:t>
      </w:r>
      <w:r w:rsidRPr="00854AA9">
        <w:rPr>
          <w:lang w:eastAsia="en-AU" w:bidi="ar-SA"/>
        </w:rPr>
        <w:t>volume and structure</w:t>
      </w:r>
      <w:r w:rsidR="00854AA9" w:rsidRPr="00854AA9">
        <w:rPr>
          <w:lang w:eastAsia="en-AU" w:bidi="ar-SA"/>
        </w:rPr>
        <w:t xml:space="preserve"> of </w:t>
      </w:r>
      <w:r w:rsidR="00517BBB">
        <w:rPr>
          <w:lang w:eastAsia="en-AU" w:bidi="ar-SA"/>
        </w:rPr>
        <w:t xml:space="preserve">bread and other </w:t>
      </w:r>
      <w:r w:rsidR="00854AA9" w:rsidRPr="00854AA9">
        <w:rPr>
          <w:lang w:eastAsia="en-AU" w:bidi="ar-SA"/>
        </w:rPr>
        <w:t>baked goods</w:t>
      </w:r>
      <w:r w:rsidRPr="00854AA9">
        <w:rPr>
          <w:lang w:eastAsia="en-AU" w:bidi="ar-SA"/>
        </w:rPr>
        <w:t xml:space="preserve">. </w:t>
      </w:r>
      <w:r w:rsidRPr="00854AA9">
        <w:t>This may make manufacturing more efficient</w:t>
      </w:r>
      <w:r w:rsidR="00854AA9" w:rsidRPr="00854AA9">
        <w:t>,</w:t>
      </w:r>
      <w:r w:rsidRPr="00854AA9">
        <w:t xml:space="preserve"> which could lead to lower production costs for industry and</w:t>
      </w:r>
      <w:r w:rsidR="00854AA9" w:rsidRPr="00854AA9">
        <w:t>, in turn,</w:t>
      </w:r>
      <w:r w:rsidRPr="00854AA9">
        <w:t xml:space="preserve"> potentially lower prices for consumers. The enzyme is also claimed by the applicant to </w:t>
      </w:r>
      <w:r w:rsidR="00854AA9" w:rsidRPr="00854AA9">
        <w:t>impart</w:t>
      </w:r>
      <w:r w:rsidRPr="00854AA9">
        <w:t xml:space="preserve"> process efficiencies </w:t>
      </w:r>
      <w:r w:rsidR="00854AA9" w:rsidRPr="00854AA9">
        <w:t xml:space="preserve">in the production of </w:t>
      </w:r>
      <w:r w:rsidRPr="00854AA9">
        <w:t>liquid wort from mash separations</w:t>
      </w:r>
      <w:r w:rsidR="00854AA9" w:rsidRPr="00854AA9">
        <w:t xml:space="preserve">, especially </w:t>
      </w:r>
      <w:r w:rsidRPr="00854AA9">
        <w:t>of non-malted cereals</w:t>
      </w:r>
      <w:r w:rsidR="00854AA9" w:rsidRPr="00854AA9">
        <w:t>,</w:t>
      </w:r>
      <w:r w:rsidR="00C35718" w:rsidRPr="00854AA9">
        <w:t xml:space="preserve"> compared to other enzymes.</w:t>
      </w:r>
    </w:p>
    <w:p w14:paraId="108620A3" w14:textId="77777777" w:rsidR="00465652" w:rsidRPr="00854AA9" w:rsidRDefault="00465652" w:rsidP="00465652"/>
    <w:p w14:paraId="049EC078" w14:textId="439B238B" w:rsidR="00465652" w:rsidRPr="00854AA9" w:rsidRDefault="00465652" w:rsidP="00465652">
      <w:r w:rsidRPr="00854AA9">
        <w:t xml:space="preserve">The enzyme is permitted for use in the United States, </w:t>
      </w:r>
      <w:r w:rsidR="00854AA9" w:rsidRPr="00854AA9">
        <w:t>and this</w:t>
      </w:r>
      <w:r w:rsidRPr="00854AA9">
        <w:t xml:space="preserve"> may </w:t>
      </w:r>
      <w:r w:rsidR="00854AA9" w:rsidRPr="00854AA9">
        <w:t xml:space="preserve">present </w:t>
      </w:r>
      <w:r w:rsidRPr="00854AA9">
        <w:t>a business opportunity for Australia</w:t>
      </w:r>
      <w:r w:rsidR="00854AA9" w:rsidRPr="00854AA9">
        <w:t xml:space="preserve">n and </w:t>
      </w:r>
      <w:r w:rsidRPr="00854AA9">
        <w:t>New Zealand industries, although there may also be competing imports from these countries into the domestic market.</w:t>
      </w:r>
    </w:p>
    <w:p w14:paraId="594A785C" w14:textId="77777777" w:rsidR="00465652" w:rsidRPr="00854AA9" w:rsidRDefault="00465652" w:rsidP="00465652"/>
    <w:p w14:paraId="18F8472D" w14:textId="77777777" w:rsidR="00465652" w:rsidRPr="00854AA9" w:rsidRDefault="00465652" w:rsidP="00465652">
      <w:r w:rsidRPr="00854AA9">
        <w:t>Permitting the enzyme preparation may result in a small cost to government in terms of adding it to the current range of processing aids that are monitored for compliance.</w:t>
      </w:r>
    </w:p>
    <w:p w14:paraId="07CF5674" w14:textId="77777777" w:rsidR="00465652" w:rsidRPr="00854AA9" w:rsidRDefault="00465652" w:rsidP="00465652">
      <w:pPr>
        <w:keepNext/>
        <w:spacing w:before="240" w:after="240"/>
        <w:outlineLvl w:val="4"/>
        <w:rPr>
          <w:i/>
          <w:szCs w:val="22"/>
          <w:lang w:bidi="ar-SA"/>
        </w:rPr>
      </w:pPr>
      <w:r w:rsidRPr="00854AA9">
        <w:rPr>
          <w:i/>
          <w:szCs w:val="22"/>
          <w:lang w:bidi="ar-SA"/>
        </w:rPr>
        <w:t>Conclusions from cost benefit considerations</w:t>
      </w:r>
    </w:p>
    <w:p w14:paraId="38345018" w14:textId="04C4E0FE" w:rsidR="00465652" w:rsidRPr="00854AA9" w:rsidRDefault="00465652" w:rsidP="00465652">
      <w:r w:rsidRPr="00854AA9">
        <w:rPr>
          <w:bCs/>
        </w:rPr>
        <w:t xml:space="preserve">FSANZ’s assessment </w:t>
      </w:r>
      <w:r w:rsidR="00C35718" w:rsidRPr="00854AA9">
        <w:rPr>
          <w:bCs/>
        </w:rPr>
        <w:t>wa</w:t>
      </w:r>
      <w:r w:rsidRPr="00854AA9">
        <w:rPr>
          <w:bCs/>
        </w:rPr>
        <w:t xml:space="preserve">s that the direct and indirect benefits that would arise from permitting </w:t>
      </w:r>
      <w:r w:rsidRPr="00854AA9">
        <w:t xml:space="preserve">the use of triacylglycerol lipase from a </w:t>
      </w:r>
      <w:r w:rsidR="00BC4B6F" w:rsidRPr="00854AA9">
        <w:t>GM</w:t>
      </w:r>
      <w:r w:rsidRPr="00854AA9">
        <w:t xml:space="preserve"> strain of </w:t>
      </w:r>
      <w:r w:rsidRPr="00854AA9">
        <w:rPr>
          <w:i/>
        </w:rPr>
        <w:t>T. reesei</w:t>
      </w:r>
      <w:r w:rsidRPr="00854AA9">
        <w:t xml:space="preserve"> as a processing aid </w:t>
      </w:r>
      <w:r w:rsidR="00854AA9" w:rsidRPr="00854AA9">
        <w:t>would</w:t>
      </w:r>
      <w:r w:rsidRPr="00854AA9">
        <w:t xml:space="preserve"> </w:t>
      </w:r>
      <w:r w:rsidRPr="00854AA9">
        <w:rPr>
          <w:bCs/>
        </w:rPr>
        <w:t>most likely outweigh the associated costs.</w:t>
      </w:r>
    </w:p>
    <w:p w14:paraId="4F9E437B" w14:textId="77777777" w:rsidR="002C1A3B" w:rsidRPr="002C1A3B" w:rsidRDefault="002C1A3B" w:rsidP="002C1A3B">
      <w:pPr>
        <w:pStyle w:val="Heading4"/>
      </w:pPr>
      <w:r w:rsidRPr="002C1A3B">
        <w:t>2.5.1.2</w:t>
      </w:r>
      <w:r w:rsidRPr="002C1A3B">
        <w:tab/>
        <w:t>Other measures</w:t>
      </w:r>
    </w:p>
    <w:p w14:paraId="058F95F0" w14:textId="573B999F" w:rsidR="002C1A3B" w:rsidRPr="000F5D1C" w:rsidRDefault="002C1A3B" w:rsidP="002C1A3B">
      <w:r w:rsidRPr="002C1A3B">
        <w:t xml:space="preserve">There are no other measures (whether available to FSANZ or not) that would be more cost-effective than a food regulatory measure developed or varied as a </w:t>
      </w:r>
      <w:r w:rsidRPr="000F5D1C">
        <w:t xml:space="preserve">result of the </w:t>
      </w:r>
      <w:r w:rsidR="000F5D1C" w:rsidRPr="000F5D1C">
        <w:t>application</w:t>
      </w:r>
      <w:r w:rsidRPr="000F5D1C">
        <w:t>.</w:t>
      </w:r>
    </w:p>
    <w:p w14:paraId="7077B9E7" w14:textId="77777777" w:rsidR="002C1A3B" w:rsidRPr="002C1A3B" w:rsidRDefault="002C1A3B" w:rsidP="002C1A3B">
      <w:pPr>
        <w:pStyle w:val="Heading4"/>
      </w:pPr>
      <w:r w:rsidRPr="002C1A3B">
        <w:t>2.5.1.3</w:t>
      </w:r>
      <w:r w:rsidRPr="002C1A3B">
        <w:tab/>
        <w:t>Any relevant New Zealand standards</w:t>
      </w:r>
    </w:p>
    <w:p w14:paraId="099AA19E" w14:textId="77777777" w:rsidR="000F5D1C" w:rsidRPr="000F5D1C" w:rsidRDefault="000F5D1C" w:rsidP="000F5D1C">
      <w:pPr>
        <w:rPr>
          <w:lang w:bidi="ar-SA"/>
        </w:rPr>
      </w:pPr>
      <w:r w:rsidRPr="000F5D1C">
        <w:rPr>
          <w:lang w:bidi="ar-SA"/>
        </w:rPr>
        <w:t>Schedule 18 applies in both Australia and New Zealand. There are no relevant New Zealand only standards.</w:t>
      </w:r>
    </w:p>
    <w:p w14:paraId="43E5EF57" w14:textId="77777777" w:rsidR="002C1A3B" w:rsidRPr="002C1A3B" w:rsidRDefault="002C1A3B" w:rsidP="002C1A3B">
      <w:pPr>
        <w:pStyle w:val="Heading4"/>
      </w:pPr>
      <w:r w:rsidRPr="002C1A3B">
        <w:t>2.5.1.4</w:t>
      </w:r>
      <w:r w:rsidRPr="002C1A3B">
        <w:tab/>
        <w:t>Any other relevant matters</w:t>
      </w:r>
    </w:p>
    <w:p w14:paraId="0A00B8C4" w14:textId="0D176F27" w:rsidR="001F7F63" w:rsidRDefault="001F7F63" w:rsidP="001F7F63">
      <w:pPr>
        <w:rPr>
          <w:lang w:bidi="ar-SA"/>
        </w:rPr>
      </w:pPr>
      <w:bookmarkStart w:id="115" w:name="_Toc370223479"/>
      <w:bookmarkStart w:id="116" w:name="_Toc370225394"/>
      <w:bookmarkStart w:id="117" w:name="_Toc300761897"/>
      <w:bookmarkStart w:id="118" w:name="_Toc300933440"/>
      <w:r>
        <w:t>Other relevant matters are considered below</w:t>
      </w:r>
      <w:r>
        <w:rPr>
          <w:lang w:bidi="ar-SA"/>
        </w:rPr>
        <w:t>.</w:t>
      </w:r>
      <w:r>
        <w:t xml:space="preserve"> </w:t>
      </w:r>
    </w:p>
    <w:p w14:paraId="58BCFE9C" w14:textId="34C939D0" w:rsidR="002C1A3B" w:rsidRPr="002C1A3B" w:rsidRDefault="002C1A3B" w:rsidP="002C1A3B">
      <w:pPr>
        <w:pStyle w:val="Heading3"/>
      </w:pPr>
      <w:bookmarkStart w:id="119" w:name="_Toc7770164"/>
      <w:r w:rsidRPr="002C1A3B">
        <w:t>2.5.2</w:t>
      </w:r>
      <w:r w:rsidR="008E769E">
        <w:tab/>
      </w:r>
      <w:r w:rsidRPr="002C1A3B">
        <w:t>Subsection 18(1)</w:t>
      </w:r>
      <w:bookmarkEnd w:id="115"/>
      <w:bookmarkEnd w:id="116"/>
      <w:bookmarkEnd w:id="119"/>
      <w:r w:rsidRPr="002C1A3B">
        <w:t xml:space="preserve"> </w:t>
      </w:r>
      <w:bookmarkEnd w:id="117"/>
      <w:bookmarkEnd w:id="118"/>
    </w:p>
    <w:p w14:paraId="6580847B" w14:textId="1FFACBCD"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0E674C69" w14:textId="77777777" w:rsidR="002C1A3B" w:rsidRPr="002C1A3B" w:rsidRDefault="002C1A3B" w:rsidP="002C1A3B">
      <w:pPr>
        <w:pStyle w:val="Heading4"/>
        <w:rPr>
          <w:lang w:eastAsia="en-AU"/>
        </w:rPr>
      </w:pPr>
      <w:bookmarkStart w:id="120" w:name="_Toc297029117"/>
      <w:bookmarkStart w:id="121" w:name="_Toc300761898"/>
      <w:bookmarkStart w:id="122" w:name="_Toc300933441"/>
      <w:r w:rsidRPr="002C1A3B">
        <w:rPr>
          <w:lang w:eastAsia="en-AU"/>
        </w:rPr>
        <w:t>2.5.2.1</w:t>
      </w:r>
      <w:r w:rsidRPr="002C1A3B">
        <w:rPr>
          <w:lang w:eastAsia="en-AU"/>
        </w:rPr>
        <w:tab/>
        <w:t>Protection of public health and safety</w:t>
      </w:r>
      <w:bookmarkEnd w:id="120"/>
      <w:bookmarkEnd w:id="121"/>
      <w:bookmarkEnd w:id="122"/>
    </w:p>
    <w:p w14:paraId="07D32429" w14:textId="7D190E07" w:rsidR="000F5D1C" w:rsidRPr="000F5D1C" w:rsidRDefault="000F5D1C" w:rsidP="000F5D1C">
      <w:bookmarkStart w:id="123" w:name="_Toc300761899"/>
      <w:bookmarkStart w:id="124" w:name="_Toc300933442"/>
      <w:r w:rsidRPr="000F5D1C">
        <w:t xml:space="preserve">FSANZ undertook a safety assessment (SD1) and concluded there were no public health and safety concerns </w:t>
      </w:r>
      <w:r w:rsidR="002617EB">
        <w:t xml:space="preserve">with </w:t>
      </w:r>
      <w:r w:rsidRPr="000F5D1C">
        <w:t xml:space="preserve">the use of the enzyme triacylglycerol lipase sourced from a </w:t>
      </w:r>
      <w:r w:rsidR="00BC4B6F">
        <w:t>GM</w:t>
      </w:r>
      <w:r w:rsidRPr="000F5D1C">
        <w:t xml:space="preserve"> </w:t>
      </w:r>
      <w:r w:rsidRPr="000F5D1C">
        <w:lastRenderedPageBreak/>
        <w:t xml:space="preserve">strain of </w:t>
      </w:r>
      <w:r w:rsidRPr="000F5D1C">
        <w:rPr>
          <w:i/>
          <w:iCs/>
        </w:rPr>
        <w:t xml:space="preserve">T. reesei </w:t>
      </w:r>
      <w:r w:rsidRPr="000F5D1C">
        <w:t xml:space="preserve">as a food processing aid for </w:t>
      </w:r>
      <w:r w:rsidR="002617EB">
        <w:t xml:space="preserve">the proposed purposes. </w:t>
      </w:r>
    </w:p>
    <w:p w14:paraId="74DBB0E7" w14:textId="77777777" w:rsidR="002C1A3B" w:rsidRPr="002C1A3B" w:rsidRDefault="002C1A3B" w:rsidP="002C1A3B">
      <w:pPr>
        <w:pStyle w:val="Heading4"/>
        <w:rPr>
          <w:lang w:eastAsia="en-AU"/>
        </w:rPr>
      </w:pPr>
      <w:r w:rsidRPr="002C1A3B">
        <w:rPr>
          <w:lang w:eastAsia="en-AU"/>
        </w:rPr>
        <w:t>2.5.2.2</w:t>
      </w:r>
      <w:r w:rsidRPr="002C1A3B">
        <w:rPr>
          <w:lang w:eastAsia="en-AU"/>
        </w:rPr>
        <w:tab/>
        <w:t>The provision of adequate information relating to food to enable consumers to make informed choices</w:t>
      </w:r>
      <w:bookmarkEnd w:id="123"/>
      <w:bookmarkEnd w:id="124"/>
    </w:p>
    <w:p w14:paraId="2886F31B" w14:textId="7A9280F6" w:rsidR="000F5D1C" w:rsidRPr="000F5D1C" w:rsidRDefault="000F5D1C" w:rsidP="000F5D1C">
      <w:bookmarkStart w:id="125" w:name="_Toc300761900"/>
      <w:bookmarkStart w:id="126" w:name="_Toc300933443"/>
      <w:r w:rsidRPr="000F5D1C">
        <w:t>The labelling considerations for the enzyme triacylglycerol lipase are discussed in section 2.</w:t>
      </w:r>
      <w:r>
        <w:t>3</w:t>
      </w:r>
      <w:r w:rsidRPr="000F5D1C">
        <w:t>.3 – Labelling requirements.</w:t>
      </w:r>
    </w:p>
    <w:p w14:paraId="4CE8FC53" w14:textId="77777777" w:rsidR="002C1A3B" w:rsidRPr="002C1A3B" w:rsidRDefault="002C1A3B" w:rsidP="002C1A3B">
      <w:pPr>
        <w:pStyle w:val="Heading4"/>
        <w:rPr>
          <w:lang w:eastAsia="en-AU"/>
        </w:rPr>
      </w:pPr>
      <w:r w:rsidRPr="002C1A3B">
        <w:rPr>
          <w:lang w:eastAsia="en-AU"/>
        </w:rPr>
        <w:t>2.5.2.3</w:t>
      </w:r>
      <w:r w:rsidRPr="002C1A3B">
        <w:rPr>
          <w:lang w:eastAsia="en-AU"/>
        </w:rPr>
        <w:tab/>
        <w:t>The prevention of misleading or deceptive conduct</w:t>
      </w:r>
      <w:bookmarkEnd w:id="125"/>
      <w:bookmarkEnd w:id="126"/>
    </w:p>
    <w:p w14:paraId="00D45714" w14:textId="77777777" w:rsidR="000F5D1C" w:rsidRPr="000F5D1C" w:rsidRDefault="000F5D1C" w:rsidP="000F5D1C">
      <w:bookmarkStart w:id="127" w:name="_Toc300761901"/>
      <w:bookmarkStart w:id="128" w:name="_Toc300933444"/>
      <w:bookmarkStart w:id="129" w:name="_Toc370223480"/>
      <w:bookmarkStart w:id="130" w:name="_Toc370225395"/>
      <w:r w:rsidRPr="000F5D1C">
        <w:t>There were no issues identified with this application relevant to this objective.</w:t>
      </w:r>
    </w:p>
    <w:p w14:paraId="1BE1F214" w14:textId="77777777" w:rsidR="002C1A3B" w:rsidRPr="002C1A3B" w:rsidRDefault="002C1A3B" w:rsidP="002C1A3B">
      <w:pPr>
        <w:keepNext/>
        <w:spacing w:before="240" w:after="240"/>
        <w:ind w:left="851" w:hanging="851"/>
        <w:outlineLvl w:val="2"/>
        <w:rPr>
          <w:b/>
          <w:bCs/>
          <w:lang w:eastAsia="en-AU" w:bidi="ar-SA"/>
        </w:rPr>
      </w:pPr>
      <w:r w:rsidRPr="002C1A3B">
        <w:rPr>
          <w:b/>
          <w:bCs/>
          <w:lang w:eastAsia="en-AU" w:bidi="ar-SA"/>
        </w:rPr>
        <w:t>2.5.3</w:t>
      </w:r>
      <w:r w:rsidRPr="002C1A3B">
        <w:rPr>
          <w:b/>
          <w:bCs/>
          <w:lang w:eastAsia="en-AU" w:bidi="ar-SA"/>
        </w:rPr>
        <w:tab/>
        <w:t xml:space="preserve">Subsection 18(2) </w:t>
      </w:r>
      <w:bookmarkEnd w:id="127"/>
      <w:bookmarkEnd w:id="128"/>
      <w:r w:rsidRPr="002C1A3B">
        <w:rPr>
          <w:b/>
          <w:bCs/>
          <w:lang w:eastAsia="en-AU" w:bidi="ar-SA"/>
        </w:rPr>
        <w:t>considerations</w:t>
      </w:r>
      <w:bookmarkEnd w:id="129"/>
      <w:bookmarkEnd w:id="130"/>
    </w:p>
    <w:p w14:paraId="4610B219" w14:textId="77777777" w:rsidR="002C1A3B" w:rsidRPr="002C1A3B" w:rsidRDefault="002C1A3B" w:rsidP="002C1A3B">
      <w:pPr>
        <w:rPr>
          <w:rFonts w:cs="Arial"/>
        </w:rPr>
      </w:pPr>
      <w:r w:rsidRPr="002C1A3B">
        <w:rPr>
          <w:rFonts w:cs="Arial"/>
        </w:rPr>
        <w:t>FSANZ has also had regard to:</w:t>
      </w:r>
    </w:p>
    <w:p w14:paraId="098D31D7" w14:textId="77777777" w:rsidR="002C1A3B" w:rsidRPr="002C1A3B" w:rsidRDefault="002C1A3B" w:rsidP="002C1A3B">
      <w:pPr>
        <w:rPr>
          <w:rFonts w:cs="Arial"/>
        </w:rPr>
      </w:pPr>
    </w:p>
    <w:p w14:paraId="08BDC6E5"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73840519" w14:textId="77777777" w:rsidR="002C1A3B" w:rsidRPr="002C1A3B" w:rsidRDefault="002C1A3B" w:rsidP="002C1A3B">
      <w:pPr>
        <w:rPr>
          <w:lang w:bidi="ar-SA"/>
        </w:rPr>
      </w:pPr>
    </w:p>
    <w:p w14:paraId="4D8DC966" w14:textId="76C7AE1B" w:rsidR="000F5D1C" w:rsidRPr="000F5D1C" w:rsidRDefault="000F5D1C" w:rsidP="000F5D1C">
      <w:r w:rsidRPr="000F5D1C">
        <w:t xml:space="preserve">FSANZ used the best available scientific evidence when undertaking the risk analysis, which is provided in SD1 – the </w:t>
      </w:r>
      <w:r w:rsidR="002617EB">
        <w:t xml:space="preserve">risk and technical </w:t>
      </w:r>
      <w:r w:rsidRPr="000F5D1C">
        <w:t>assessment report. The applicant submitted a dossier of scientific studies and other technical information including scientific literature. This dossier, together with other technical information including scientific literature, was used in assessing the application.</w:t>
      </w:r>
    </w:p>
    <w:p w14:paraId="4ED5153D" w14:textId="77777777" w:rsidR="002C1A3B" w:rsidRPr="002C1A3B" w:rsidRDefault="002C1A3B" w:rsidP="002C1A3B">
      <w:pPr>
        <w:rPr>
          <w:lang w:bidi="ar-SA"/>
        </w:rPr>
      </w:pPr>
    </w:p>
    <w:p w14:paraId="5F9CA2D2" w14:textId="77777777" w:rsidR="002C1A3B" w:rsidRPr="002C1A3B" w:rsidRDefault="002C1A3B" w:rsidP="002C1A3B">
      <w:pPr>
        <w:pStyle w:val="FSBullet1"/>
        <w:rPr>
          <w:b/>
        </w:rPr>
      </w:pPr>
      <w:r w:rsidRPr="002C1A3B">
        <w:rPr>
          <w:b/>
        </w:rPr>
        <w:t>the promotion of consistency between domestic and international food standards</w:t>
      </w:r>
    </w:p>
    <w:p w14:paraId="171F2E14" w14:textId="77777777" w:rsidR="002C1A3B" w:rsidRPr="002C1A3B" w:rsidRDefault="002C1A3B" w:rsidP="002C1A3B">
      <w:pPr>
        <w:rPr>
          <w:lang w:bidi="ar-SA"/>
        </w:rPr>
      </w:pPr>
    </w:p>
    <w:p w14:paraId="21BEE24B" w14:textId="74011E47" w:rsidR="000F5D1C" w:rsidRPr="000F5D1C" w:rsidRDefault="000F5D1C" w:rsidP="000F5D1C">
      <w:r w:rsidRPr="000F5D1C">
        <w:t>There are no Codex Alimentarius Standards for processing aids or enzymes. However, the enzyme has been permitted for use in the US. In addition, it meets international specifications for enzyme preparations</w:t>
      </w:r>
      <w:r w:rsidR="002617EB">
        <w:t xml:space="preserve">, these </w:t>
      </w:r>
      <w:r w:rsidRPr="000F5D1C">
        <w:t xml:space="preserve">being the JECFA Compendium of Food Additive Specifications and the Food Chemicals Codex specifications for enzymes. </w:t>
      </w:r>
    </w:p>
    <w:p w14:paraId="45A850F1" w14:textId="77777777" w:rsidR="002C1A3B" w:rsidRPr="002C1A3B" w:rsidRDefault="002C1A3B" w:rsidP="002C1A3B">
      <w:pPr>
        <w:rPr>
          <w:lang w:bidi="ar-SA"/>
        </w:rPr>
      </w:pPr>
    </w:p>
    <w:p w14:paraId="65360584" w14:textId="77777777" w:rsidR="002C1A3B" w:rsidRPr="002C1A3B" w:rsidRDefault="002C1A3B" w:rsidP="002C1A3B">
      <w:pPr>
        <w:pStyle w:val="FSBullet1"/>
        <w:rPr>
          <w:b/>
        </w:rPr>
      </w:pPr>
      <w:r w:rsidRPr="002C1A3B">
        <w:rPr>
          <w:b/>
        </w:rPr>
        <w:t>the desirability of an efficient and internationally competitive food industry</w:t>
      </w:r>
    </w:p>
    <w:p w14:paraId="647E7C3B" w14:textId="77777777" w:rsidR="002C1A3B" w:rsidRPr="002C1A3B" w:rsidRDefault="002C1A3B" w:rsidP="002C1A3B">
      <w:pPr>
        <w:rPr>
          <w:lang w:bidi="ar-SA"/>
        </w:rPr>
      </w:pPr>
    </w:p>
    <w:p w14:paraId="4D636153" w14:textId="77777777" w:rsidR="00A37483" w:rsidRDefault="000F5D1C" w:rsidP="000F5D1C">
      <w:r w:rsidRPr="000F5D1C">
        <w:t xml:space="preserve">As mentioned above, the use of this enzyme is already permitted in the United States. </w:t>
      </w:r>
    </w:p>
    <w:p w14:paraId="1A10CB16" w14:textId="77777777" w:rsidR="00A37483" w:rsidRDefault="00A37483" w:rsidP="000F5D1C"/>
    <w:p w14:paraId="59638C23" w14:textId="71C99B6F" w:rsidR="000F5D1C" w:rsidRPr="000F5D1C" w:rsidRDefault="000F5D1C" w:rsidP="00F4244A">
      <w:r w:rsidRPr="000F5D1C">
        <w:t>Therefore, the approval for use of this enzyme would bring Australia and New Zealand into line with other jurisdictions where it is already authorised for use. In this way, Australia and New Zealand will remain competitive with other international markets. This will also help foster continued innovation and improvements in food manufacturing techniques and processes.</w:t>
      </w:r>
    </w:p>
    <w:p w14:paraId="5B03F3A7" w14:textId="2D212FCC" w:rsidR="000F5D1C" w:rsidRPr="000F5D1C" w:rsidRDefault="000F5D1C" w:rsidP="000F5D1C"/>
    <w:p w14:paraId="41A73ECF" w14:textId="3C17F977" w:rsidR="000F5D1C" w:rsidRPr="000F5D1C" w:rsidRDefault="000F5D1C" w:rsidP="000F5D1C">
      <w:r w:rsidRPr="000F5D1C">
        <w:rPr>
          <w:lang w:bidi="ar-SA"/>
        </w:rPr>
        <w:t xml:space="preserve">The outcome of the risk assessment indicated that there are no public health and safety issues associated with the production microorganism </w:t>
      </w:r>
      <w:r w:rsidRPr="000F5D1C">
        <w:rPr>
          <w:i/>
          <w:lang w:bidi="ar-SA"/>
        </w:rPr>
        <w:t>T. reesei</w:t>
      </w:r>
      <w:r w:rsidRPr="000F5D1C">
        <w:t xml:space="preserve"> </w:t>
      </w:r>
      <w:r w:rsidRPr="000F5D1C">
        <w:rPr>
          <w:lang w:bidi="ar-SA"/>
        </w:rPr>
        <w:t>or with using triacylglycerol li</w:t>
      </w:r>
      <w:r w:rsidR="002617EB">
        <w:rPr>
          <w:lang w:bidi="ar-SA"/>
        </w:rPr>
        <w:t xml:space="preserve">pase as a food processing aid for its proposed purposes. </w:t>
      </w:r>
      <w:r w:rsidRPr="000F5D1C">
        <w:t>It is therefore appropriate that Australian and New Zealand food industries are given the opportunity to benefit from the use of this enzyme with enhanced functionality.</w:t>
      </w:r>
    </w:p>
    <w:p w14:paraId="28F13F81" w14:textId="77777777" w:rsidR="00BA15E8" w:rsidRPr="000F5D1C" w:rsidRDefault="00BA15E8" w:rsidP="000F5D1C"/>
    <w:p w14:paraId="45C62FF1" w14:textId="22501E8F" w:rsidR="000F5D1C" w:rsidRPr="000F5D1C" w:rsidRDefault="000F5D1C" w:rsidP="000F5D1C">
      <w:r w:rsidRPr="000F5D1C">
        <w:t>The applicant reports the product to have superior tolerance to mechanical shock during processing compared to enzymes from sources which are currently approved in the Code. This may make manufacturing more efficient</w:t>
      </w:r>
      <w:r w:rsidR="002617EB">
        <w:t>,</w:t>
      </w:r>
      <w:r w:rsidRPr="000F5D1C">
        <w:t xml:space="preserve"> which could lead to lower production costs for industry and</w:t>
      </w:r>
      <w:r w:rsidR="002617EB">
        <w:t>, in turn,</w:t>
      </w:r>
      <w:r w:rsidRPr="000F5D1C">
        <w:t xml:space="preserve"> potentially lower prices for consumers. </w:t>
      </w:r>
    </w:p>
    <w:p w14:paraId="7AF9AB7B" w14:textId="77777777" w:rsidR="002C1A3B" w:rsidRPr="002C1A3B" w:rsidRDefault="002C1A3B" w:rsidP="002C1A3B">
      <w:pPr>
        <w:rPr>
          <w:lang w:bidi="ar-SA"/>
        </w:rPr>
      </w:pPr>
    </w:p>
    <w:p w14:paraId="57348B1D" w14:textId="77777777" w:rsidR="002C1A3B" w:rsidRPr="002C1A3B" w:rsidRDefault="002C1A3B" w:rsidP="002C1A3B">
      <w:pPr>
        <w:pStyle w:val="FSBullet1"/>
        <w:rPr>
          <w:b/>
        </w:rPr>
      </w:pPr>
      <w:r w:rsidRPr="002C1A3B">
        <w:rPr>
          <w:b/>
        </w:rPr>
        <w:t>the promotion of fair trading in food</w:t>
      </w:r>
    </w:p>
    <w:p w14:paraId="15C9B413" w14:textId="77777777" w:rsidR="002C1A3B" w:rsidRPr="002C1A3B" w:rsidRDefault="002C1A3B" w:rsidP="002C1A3B">
      <w:pPr>
        <w:rPr>
          <w:lang w:bidi="ar-SA"/>
        </w:rPr>
      </w:pPr>
    </w:p>
    <w:p w14:paraId="590E909A" w14:textId="6CB66124" w:rsidR="000F5D1C" w:rsidRPr="000F5D1C" w:rsidRDefault="000F5D1C" w:rsidP="000F5D1C">
      <w:r w:rsidRPr="000F5D1C">
        <w:rPr>
          <w:lang w:bidi="ar-SA"/>
        </w:rPr>
        <w:t>FSANZ identified</w:t>
      </w:r>
      <w:r w:rsidRPr="000F5D1C">
        <w:t xml:space="preserve"> no issues relevant to this objective. </w:t>
      </w:r>
    </w:p>
    <w:p w14:paraId="11AB9551" w14:textId="77777777" w:rsidR="002C1A3B" w:rsidRPr="002C1A3B" w:rsidRDefault="002C1A3B" w:rsidP="002C1A3B">
      <w:pPr>
        <w:rPr>
          <w:lang w:bidi="ar-SA"/>
        </w:rPr>
      </w:pPr>
    </w:p>
    <w:p w14:paraId="7E8BF9D9"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5AFCE73A" w14:textId="77777777" w:rsidR="002C1A3B" w:rsidRPr="002C1A3B" w:rsidRDefault="002C1A3B" w:rsidP="002C1A3B">
      <w:pPr>
        <w:rPr>
          <w:lang w:bidi="ar-SA"/>
        </w:rPr>
      </w:pPr>
    </w:p>
    <w:p w14:paraId="51B498CB" w14:textId="77777777" w:rsidR="000F5D1C" w:rsidRPr="000F5D1C" w:rsidRDefault="000F5D1C" w:rsidP="000F5D1C">
      <w:pPr>
        <w:keepNext/>
        <w:widowControl/>
      </w:pPr>
      <w:r w:rsidRPr="000F5D1C">
        <w:t xml:space="preserve">The Ministerial Policy Guideline </w:t>
      </w:r>
      <w:r w:rsidRPr="000F5D1C">
        <w:rPr>
          <w:i/>
        </w:rPr>
        <w:t>Addition to Food of Substances other than Vitamins and Minerals</w:t>
      </w:r>
      <w:r w:rsidRPr="000F5D1C">
        <w:rPr>
          <w:i/>
          <w:vertAlign w:val="superscript"/>
          <w:lang w:bidi="ar-SA"/>
        </w:rPr>
        <w:footnoteReference w:id="3"/>
      </w:r>
      <w:r w:rsidRPr="000F5D1C">
        <w:t xml:space="preserve"> includes specific order policy principles for substances added to achieve a solely technological function, such as processing aids. These specific order policy principles state that permission should be granted where:</w:t>
      </w:r>
    </w:p>
    <w:p w14:paraId="185685FB" w14:textId="77777777" w:rsidR="000F5D1C" w:rsidRPr="000F5D1C" w:rsidRDefault="000F5D1C" w:rsidP="000F5D1C"/>
    <w:p w14:paraId="4A5EA6AE" w14:textId="77777777" w:rsidR="000F5D1C" w:rsidRPr="000F5D1C" w:rsidRDefault="000F5D1C" w:rsidP="000F5D1C">
      <w:pPr>
        <w:widowControl/>
        <w:numPr>
          <w:ilvl w:val="0"/>
          <w:numId w:val="48"/>
        </w:numPr>
        <w:ind w:left="360"/>
        <w:rPr>
          <w:rFonts w:cs="Arial"/>
          <w:lang w:bidi="ar-SA"/>
        </w:rPr>
      </w:pPr>
      <w:r w:rsidRPr="000F5D1C">
        <w:rPr>
          <w:rFonts w:cs="Arial"/>
          <w:lang w:bidi="ar-SA"/>
        </w:rPr>
        <w:t>the purpose for adding the substance can be articulated clearly by the manufacturer as achieving a solely technological function (i.e. the ‘stated purpose’)</w:t>
      </w:r>
    </w:p>
    <w:p w14:paraId="2C2D3967" w14:textId="77777777" w:rsidR="000F5D1C" w:rsidRPr="000F5D1C" w:rsidRDefault="000F5D1C" w:rsidP="000F5D1C">
      <w:pPr>
        <w:widowControl/>
        <w:numPr>
          <w:ilvl w:val="0"/>
          <w:numId w:val="48"/>
        </w:numPr>
        <w:ind w:left="360"/>
        <w:rPr>
          <w:rFonts w:cs="Arial"/>
          <w:lang w:bidi="ar-SA"/>
        </w:rPr>
      </w:pPr>
      <w:r w:rsidRPr="000F5D1C">
        <w:rPr>
          <w:rFonts w:cs="Arial"/>
          <w:lang w:bidi="ar-SA"/>
        </w:rPr>
        <w:t>the addition of the substance to food is safe for human consumption</w:t>
      </w:r>
    </w:p>
    <w:p w14:paraId="5DFFF63D" w14:textId="77777777" w:rsidR="000F5D1C" w:rsidRPr="000F5D1C" w:rsidRDefault="000F5D1C" w:rsidP="000F5D1C">
      <w:pPr>
        <w:widowControl/>
        <w:numPr>
          <w:ilvl w:val="0"/>
          <w:numId w:val="48"/>
        </w:numPr>
        <w:ind w:left="360"/>
        <w:rPr>
          <w:rFonts w:cs="Arial"/>
          <w:lang w:bidi="ar-SA"/>
        </w:rPr>
      </w:pPr>
      <w:r w:rsidRPr="000F5D1C">
        <w:rPr>
          <w:rFonts w:cs="Arial"/>
          <w:lang w:bidi="ar-SA"/>
        </w:rPr>
        <w:t>the amounts added are consistent with achieving the technological function</w:t>
      </w:r>
    </w:p>
    <w:p w14:paraId="3F96697D" w14:textId="77777777" w:rsidR="000F5D1C" w:rsidRPr="000F5D1C" w:rsidRDefault="000F5D1C" w:rsidP="000F5D1C">
      <w:pPr>
        <w:widowControl/>
        <w:numPr>
          <w:ilvl w:val="0"/>
          <w:numId w:val="48"/>
        </w:numPr>
        <w:ind w:left="360"/>
        <w:rPr>
          <w:rFonts w:cs="Arial"/>
          <w:lang w:bidi="ar-SA"/>
        </w:rPr>
      </w:pPr>
      <w:r w:rsidRPr="000F5D1C">
        <w:rPr>
          <w:rFonts w:cs="Arial"/>
          <w:lang w:bidi="ar-SA"/>
        </w:rPr>
        <w:t>the substance is added in a quantity and a form which is consistent with delivering the stated purpose</w:t>
      </w:r>
    </w:p>
    <w:p w14:paraId="0859A666" w14:textId="77777777" w:rsidR="000F5D1C" w:rsidRPr="000F5D1C" w:rsidRDefault="000F5D1C" w:rsidP="000F5D1C">
      <w:pPr>
        <w:widowControl/>
        <w:numPr>
          <w:ilvl w:val="0"/>
          <w:numId w:val="48"/>
        </w:numPr>
        <w:ind w:left="360"/>
        <w:rPr>
          <w:rFonts w:cs="Arial"/>
          <w:lang w:bidi="ar-SA"/>
        </w:rPr>
      </w:pPr>
      <w:r w:rsidRPr="000F5D1C">
        <w:rPr>
          <w:rFonts w:cs="Arial"/>
          <w:lang w:bidi="ar-SA"/>
        </w:rPr>
        <w:t>no nutrition, health or related claims are to be made in regard to the substance.</w:t>
      </w:r>
    </w:p>
    <w:p w14:paraId="72513D31" w14:textId="77777777" w:rsidR="000F5D1C" w:rsidRPr="000F5D1C" w:rsidRDefault="000F5D1C" w:rsidP="000F5D1C"/>
    <w:p w14:paraId="31A56C19" w14:textId="5AACD701" w:rsidR="000F5D1C" w:rsidRPr="000F5D1C" w:rsidRDefault="000F5D1C" w:rsidP="000F5D1C">
      <w:r w:rsidRPr="000F5D1C">
        <w:t xml:space="preserve">FSANZ determined that permitting the use of triacylglycerol lipase, sourced from </w:t>
      </w:r>
      <w:r w:rsidRPr="000F5D1C">
        <w:rPr>
          <w:i/>
        </w:rPr>
        <w:t>T. reesei</w:t>
      </w:r>
      <w:r w:rsidRPr="000F5D1C">
        <w:t xml:space="preserve">, as a processing aid </w:t>
      </w:r>
      <w:r w:rsidR="002617EB">
        <w:t xml:space="preserve">was </w:t>
      </w:r>
      <w:r w:rsidRPr="000F5D1C">
        <w:t>consistent with these specific order policy principles for ‘Technological Function’.</w:t>
      </w:r>
    </w:p>
    <w:p w14:paraId="3B274CE8" w14:textId="613491DB" w:rsidR="001122EC" w:rsidRPr="000F5D1C" w:rsidRDefault="008E769E" w:rsidP="001122EC">
      <w:pPr>
        <w:pStyle w:val="Heading1"/>
      </w:pPr>
      <w:bookmarkStart w:id="131" w:name="_Toc7770165"/>
      <w:bookmarkStart w:id="132" w:name="_Toc11735643"/>
      <w:bookmarkStart w:id="133" w:name="_Toc29883130"/>
      <w:bookmarkStart w:id="134" w:name="_Toc41906817"/>
      <w:bookmarkStart w:id="135" w:name="_Toc41907564"/>
      <w:bookmarkStart w:id="136" w:name="_Toc43112360"/>
      <w:bookmarkEnd w:id="110"/>
      <w:r>
        <w:t>3</w:t>
      </w:r>
      <w:r w:rsidR="001122EC" w:rsidRPr="000F5D1C">
        <w:tab/>
        <w:t>R</w:t>
      </w:r>
      <w:r w:rsidR="000B427A" w:rsidRPr="000F5D1C">
        <w:t>eferences</w:t>
      </w:r>
      <w:bookmarkEnd w:id="131"/>
    </w:p>
    <w:p w14:paraId="67A64F21" w14:textId="0CB480FD" w:rsidR="000F5D1C" w:rsidRPr="000F5D1C" w:rsidRDefault="000F5D1C" w:rsidP="000F5D1C">
      <w:pPr>
        <w:rPr>
          <w:sz w:val="20"/>
          <w:szCs w:val="20"/>
          <w:highlight w:val="yellow"/>
        </w:rPr>
      </w:pPr>
      <w:r w:rsidRPr="000F5D1C">
        <w:rPr>
          <w:sz w:val="20"/>
          <w:szCs w:val="20"/>
        </w:rPr>
        <w:t>FAO/WHO (201</w:t>
      </w:r>
      <w:r w:rsidR="002617EB">
        <w:rPr>
          <w:sz w:val="20"/>
          <w:szCs w:val="20"/>
        </w:rPr>
        <w:t>7</w:t>
      </w:r>
      <w:r w:rsidRPr="000F5D1C">
        <w:rPr>
          <w:sz w:val="20"/>
          <w:szCs w:val="20"/>
        </w:rPr>
        <w:t xml:space="preserve">) </w:t>
      </w:r>
      <w:hyperlink r:id="rId19" w:history="1">
        <w:r w:rsidRPr="00075FE6">
          <w:rPr>
            <w:rStyle w:val="Hyperlink"/>
            <w:sz w:val="20"/>
            <w:szCs w:val="20"/>
          </w:rPr>
          <w:t>General specifications and considerations for enzyme preparations used in food processing</w:t>
        </w:r>
      </w:hyperlink>
      <w:r w:rsidRPr="000F5D1C">
        <w:rPr>
          <w:sz w:val="20"/>
          <w:szCs w:val="20"/>
        </w:rPr>
        <w:t xml:space="preserve">. </w:t>
      </w:r>
    </w:p>
    <w:p w14:paraId="72368D49" w14:textId="77777777" w:rsidR="000F5D1C" w:rsidRPr="000F5D1C" w:rsidRDefault="000F5D1C" w:rsidP="000F5D1C">
      <w:pPr>
        <w:rPr>
          <w:sz w:val="20"/>
          <w:szCs w:val="20"/>
          <w:highlight w:val="yellow"/>
        </w:rPr>
      </w:pPr>
    </w:p>
    <w:p w14:paraId="199AACBF" w14:textId="6D3CCE75" w:rsidR="000F5D1C" w:rsidRPr="000F5D1C" w:rsidRDefault="000F5D1C" w:rsidP="000F5D1C">
      <w:pPr>
        <w:rPr>
          <w:sz w:val="20"/>
          <w:szCs w:val="20"/>
          <w:highlight w:val="yellow"/>
        </w:rPr>
      </w:pPr>
      <w:r w:rsidRPr="000F5D1C">
        <w:rPr>
          <w:sz w:val="20"/>
          <w:szCs w:val="20"/>
        </w:rPr>
        <w:t xml:space="preserve">IUBMB (2017) </w:t>
      </w:r>
      <w:hyperlink r:id="rId20" w:anchor="05" w:history="1">
        <w:r w:rsidRPr="00075FE6">
          <w:rPr>
            <w:rStyle w:val="Hyperlink"/>
            <w:sz w:val="20"/>
            <w:szCs w:val="20"/>
          </w:rPr>
          <w:t>EC 3.1.1.3</w:t>
        </w:r>
      </w:hyperlink>
      <w:r w:rsidRPr="000F5D1C">
        <w:rPr>
          <w:sz w:val="20"/>
          <w:szCs w:val="20"/>
        </w:rPr>
        <w:t xml:space="preserve">. </w:t>
      </w:r>
    </w:p>
    <w:p w14:paraId="5DE1EDE2" w14:textId="77777777" w:rsidR="000F5D1C" w:rsidRPr="000F5D1C" w:rsidRDefault="000F5D1C" w:rsidP="000F5D1C">
      <w:pPr>
        <w:rPr>
          <w:sz w:val="20"/>
          <w:szCs w:val="20"/>
          <w:highlight w:val="yellow"/>
        </w:rPr>
      </w:pPr>
    </w:p>
    <w:p w14:paraId="3F6FD06B" w14:textId="46F1866D" w:rsidR="000F5D1C" w:rsidRPr="000F5D1C" w:rsidRDefault="000F5D1C" w:rsidP="000F5D1C">
      <w:pPr>
        <w:rPr>
          <w:sz w:val="20"/>
        </w:rPr>
      </w:pPr>
      <w:r w:rsidRPr="000F5D1C">
        <w:rPr>
          <w:sz w:val="20"/>
          <w:szCs w:val="20"/>
        </w:rPr>
        <w:t>The United States Pharmacopeia (201</w:t>
      </w:r>
      <w:r w:rsidR="00E874FA">
        <w:rPr>
          <w:sz w:val="20"/>
          <w:szCs w:val="20"/>
        </w:rPr>
        <w:t xml:space="preserve">8) </w:t>
      </w:r>
      <w:hyperlink r:id="rId21" w:history="1">
        <w:r w:rsidR="00E874FA" w:rsidRPr="00075FE6">
          <w:rPr>
            <w:rStyle w:val="Hyperlink"/>
            <w:sz w:val="20"/>
            <w:szCs w:val="20"/>
          </w:rPr>
          <w:t>Food Chemicals Codex 11</w:t>
        </w:r>
        <w:r w:rsidRPr="00075FE6">
          <w:rPr>
            <w:rStyle w:val="Hyperlink"/>
            <w:sz w:val="20"/>
            <w:szCs w:val="20"/>
          </w:rPr>
          <w:t>th Edition</w:t>
        </w:r>
      </w:hyperlink>
      <w:r w:rsidRPr="000F5D1C">
        <w:rPr>
          <w:sz w:val="20"/>
          <w:szCs w:val="20"/>
        </w:rPr>
        <w:t xml:space="preserve">, United States Pharmacopeial Convention, Rockville, MD. </w:t>
      </w:r>
    </w:p>
    <w:p w14:paraId="330288E1" w14:textId="77777777" w:rsidR="0012388D" w:rsidRDefault="00D15A08" w:rsidP="006C22A7">
      <w:pPr>
        <w:spacing w:before="240"/>
        <w:rPr>
          <w:b/>
          <w:sz w:val="28"/>
          <w:szCs w:val="28"/>
        </w:rPr>
      </w:pPr>
      <w:r w:rsidRPr="006C22A7">
        <w:rPr>
          <w:b/>
          <w:sz w:val="28"/>
          <w:szCs w:val="28"/>
        </w:rPr>
        <w:t>A</w:t>
      </w:r>
      <w:bookmarkEnd w:id="132"/>
      <w:bookmarkEnd w:id="133"/>
      <w:bookmarkEnd w:id="134"/>
      <w:bookmarkEnd w:id="135"/>
      <w:bookmarkEnd w:id="136"/>
      <w:r w:rsidR="00B21055">
        <w:rPr>
          <w:b/>
          <w:sz w:val="28"/>
          <w:szCs w:val="28"/>
        </w:rPr>
        <w:t>ttachments</w:t>
      </w:r>
    </w:p>
    <w:p w14:paraId="0349E74D" w14:textId="77777777" w:rsidR="006C22A7" w:rsidRDefault="006C22A7" w:rsidP="00755F02"/>
    <w:p w14:paraId="453B13FE" w14:textId="470D9594" w:rsidR="00795D86" w:rsidRPr="000F5D1C" w:rsidRDefault="00755F02" w:rsidP="00456BD5">
      <w:pPr>
        <w:ind w:left="567" w:hanging="567"/>
      </w:pPr>
      <w:r w:rsidRPr="000F5D1C">
        <w:t>A.</w:t>
      </w:r>
      <w:r w:rsidRPr="000F5D1C">
        <w:tab/>
      </w:r>
      <w:r w:rsidR="009A2699" w:rsidRPr="000F5D1C">
        <w:t xml:space="preserve">Approved </w:t>
      </w:r>
      <w:r w:rsidR="00E47D3B" w:rsidRPr="000F5D1C">
        <w:t xml:space="preserve">draft </w:t>
      </w:r>
      <w:r w:rsidR="000576EB" w:rsidRPr="000F5D1C">
        <w:t>variation to the</w:t>
      </w:r>
      <w:r w:rsidR="005E06C0" w:rsidRPr="000F5D1C">
        <w:t xml:space="preserve"> </w:t>
      </w:r>
      <w:r w:rsidR="000576EB" w:rsidRPr="00465E49">
        <w:t>Australia New Zealand Food Standards Code</w:t>
      </w:r>
      <w:r w:rsidR="005E06C0" w:rsidRPr="000F5D1C">
        <w:rPr>
          <w:i/>
        </w:rPr>
        <w:t xml:space="preserve"> </w:t>
      </w:r>
    </w:p>
    <w:p w14:paraId="067AD8C3" w14:textId="676E4835" w:rsidR="00456BD5" w:rsidRPr="000F5D1C" w:rsidRDefault="00456BD5" w:rsidP="00456BD5">
      <w:pPr>
        <w:ind w:left="567" w:hanging="567"/>
      </w:pPr>
      <w:r w:rsidRPr="000F5D1C">
        <w:t>B</w:t>
      </w:r>
      <w:r w:rsidR="00755F02" w:rsidRPr="000F5D1C">
        <w:t>.</w:t>
      </w:r>
      <w:r w:rsidR="00755F02" w:rsidRPr="000F5D1C">
        <w:tab/>
      </w:r>
      <w:r w:rsidRPr="000F5D1C">
        <w:t xml:space="preserve">Explanatory </w:t>
      </w:r>
      <w:r w:rsidR="00DC2A23">
        <w:t>s</w:t>
      </w:r>
      <w:r w:rsidRPr="000F5D1C">
        <w:t xml:space="preserve">tatement </w:t>
      </w:r>
    </w:p>
    <w:p w14:paraId="31DA6105" w14:textId="1713B188" w:rsidR="006C22A7" w:rsidRPr="000F5D1C" w:rsidRDefault="00456BD5" w:rsidP="00E47D3B">
      <w:pPr>
        <w:ind w:left="567" w:hanging="567"/>
      </w:pPr>
      <w:r w:rsidRPr="000F5D1C">
        <w:t>C.</w:t>
      </w:r>
      <w:r w:rsidRPr="000F5D1C">
        <w:tab/>
      </w:r>
      <w:r w:rsidR="00E47D3B" w:rsidRPr="000F5D1C">
        <w:t xml:space="preserve">Draft variation to the </w:t>
      </w:r>
      <w:r w:rsidR="00E47D3B" w:rsidRPr="00465E49">
        <w:t>Australia New Zealand Food Standards Code</w:t>
      </w:r>
      <w:r w:rsidR="00E47D3B" w:rsidRPr="000F5D1C">
        <w:rPr>
          <w:i/>
        </w:rPr>
        <w:t xml:space="preserve"> </w:t>
      </w:r>
      <w:r w:rsidR="00E47D3B" w:rsidRPr="000F5D1C">
        <w:t>(call for submissions)</w:t>
      </w:r>
    </w:p>
    <w:p w14:paraId="2FB1EA49" w14:textId="57D80DA3" w:rsidR="00456BD5" w:rsidRPr="00456BD5" w:rsidRDefault="003C4969" w:rsidP="00456BD5">
      <w:pPr>
        <w:pStyle w:val="Heading2"/>
        <w:ind w:left="0" w:firstLine="0"/>
      </w:pPr>
      <w:r w:rsidRPr="00932F14">
        <w:br w:type="page"/>
      </w:r>
      <w:bookmarkStart w:id="137" w:name="_Toc29883131"/>
      <w:bookmarkStart w:id="138" w:name="_Toc41906818"/>
      <w:bookmarkStart w:id="139" w:name="_Toc41907565"/>
      <w:bookmarkStart w:id="140" w:name="_Toc120358596"/>
      <w:bookmarkStart w:id="141" w:name="_Toc175381458"/>
      <w:bookmarkStart w:id="142" w:name="_Toc11735644"/>
      <w:bookmarkStart w:id="143" w:name="_Toc7770166"/>
      <w:r w:rsidRPr="00932F14">
        <w:lastRenderedPageBreak/>
        <w:t xml:space="preserve">Attachment </w:t>
      </w:r>
      <w:bookmarkEnd w:id="137"/>
      <w:bookmarkEnd w:id="138"/>
      <w:bookmarkEnd w:id="139"/>
      <w:bookmarkEnd w:id="140"/>
      <w:bookmarkEnd w:id="141"/>
      <w:r w:rsidR="00456B54">
        <w:t>A</w:t>
      </w:r>
      <w:bookmarkStart w:id="144" w:name="_Toc120358597"/>
      <w:bookmarkStart w:id="145" w:name="_Toc175381459"/>
      <w:bookmarkEnd w:id="142"/>
      <w:r w:rsidR="00755F02">
        <w:t xml:space="preserve"> –</w:t>
      </w:r>
      <w:bookmarkStart w:id="146" w:name="_Toc120358598"/>
      <w:bookmarkStart w:id="147" w:name="_Toc175381460"/>
      <w:bookmarkEnd w:id="144"/>
      <w:bookmarkEnd w:id="145"/>
      <w:r w:rsidR="005E06C0">
        <w:t xml:space="preserve"> </w:t>
      </w:r>
      <w:r w:rsidR="00456BD5">
        <w:t>Approved</w:t>
      </w:r>
      <w:r w:rsidR="00456BD5" w:rsidRPr="00932F14">
        <w:t xml:space="preserve"> </w:t>
      </w:r>
      <w:r w:rsidR="00456BD5">
        <w:t xml:space="preserve">draft </w:t>
      </w:r>
      <w:r w:rsidR="00456BD5" w:rsidRPr="00932F14">
        <w:t>variation to the</w:t>
      </w:r>
      <w:r w:rsidR="00456BD5" w:rsidRPr="00755F02">
        <w:t xml:space="preserve"> </w:t>
      </w:r>
      <w:r w:rsidR="00456BD5" w:rsidRPr="00795D86">
        <w:rPr>
          <w:i/>
        </w:rPr>
        <w:t>Australia New Zealand Food Standards Code</w:t>
      </w:r>
      <w:bookmarkEnd w:id="143"/>
      <w:r w:rsidR="00456BD5">
        <w:rPr>
          <w:i/>
        </w:rPr>
        <w:t xml:space="preserve"> </w:t>
      </w:r>
    </w:p>
    <w:p w14:paraId="1B38ABF6" w14:textId="77777777" w:rsidR="0069327F" w:rsidRPr="00D42EB3" w:rsidRDefault="0069327F" w:rsidP="0069327F">
      <w:pPr>
        <w:tabs>
          <w:tab w:val="left" w:pos="851"/>
        </w:tabs>
        <w:rPr>
          <w:noProof/>
          <w:color w:val="000000" w:themeColor="text1"/>
          <w:sz w:val="20"/>
          <w:szCs w:val="20"/>
          <w:lang w:val="en-AU" w:eastAsia="en-AU"/>
        </w:rPr>
      </w:pPr>
      <w:r w:rsidRPr="00D42EB3">
        <w:rPr>
          <w:noProof/>
          <w:color w:val="000000" w:themeColor="text1"/>
          <w:sz w:val="20"/>
          <w:szCs w:val="20"/>
          <w:lang w:eastAsia="en-GB" w:bidi="ar-SA"/>
        </w:rPr>
        <w:drawing>
          <wp:inline distT="0" distB="0" distL="0" distR="0" wp14:anchorId="589A7C29" wp14:editId="399A2542">
            <wp:extent cx="2654300" cy="438150"/>
            <wp:effectExtent l="0" t="0" r="0" b="0"/>
            <wp:docPr id="4" name="Picture 4"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54300" cy="438150"/>
                    </a:xfrm>
                    <a:prstGeom prst="rect">
                      <a:avLst/>
                    </a:prstGeom>
                    <a:noFill/>
                    <a:ln>
                      <a:noFill/>
                    </a:ln>
                  </pic:spPr>
                </pic:pic>
              </a:graphicData>
            </a:graphic>
          </wp:inline>
        </w:drawing>
      </w:r>
    </w:p>
    <w:p w14:paraId="6829BA1B" w14:textId="77777777" w:rsidR="0069327F" w:rsidRPr="00D42EB3" w:rsidRDefault="0069327F" w:rsidP="0069327F">
      <w:pPr>
        <w:pBdr>
          <w:bottom w:val="single" w:sz="4" w:space="1" w:color="auto"/>
        </w:pBdr>
        <w:tabs>
          <w:tab w:val="left" w:pos="851"/>
        </w:tabs>
        <w:jc w:val="center"/>
        <w:rPr>
          <w:color w:val="000000" w:themeColor="text1"/>
          <w:sz w:val="20"/>
          <w:szCs w:val="20"/>
          <w:lang w:eastAsia="en-GB"/>
        </w:rPr>
      </w:pPr>
    </w:p>
    <w:p w14:paraId="23D5916D" w14:textId="77777777" w:rsidR="0069327F" w:rsidRPr="00D42EB3" w:rsidRDefault="0069327F" w:rsidP="0069327F">
      <w:pPr>
        <w:pBdr>
          <w:bottom w:val="single" w:sz="4" w:space="1" w:color="auto"/>
        </w:pBdr>
        <w:tabs>
          <w:tab w:val="left" w:pos="851"/>
        </w:tabs>
        <w:rPr>
          <w:b/>
          <w:color w:val="000000" w:themeColor="text1"/>
          <w:sz w:val="20"/>
          <w:szCs w:val="20"/>
        </w:rPr>
      </w:pPr>
      <w:r w:rsidRPr="00D42EB3">
        <w:rPr>
          <w:rFonts w:cs="Arial"/>
          <w:b/>
          <w:color w:val="000000" w:themeColor="text1"/>
          <w:sz w:val="20"/>
          <w:szCs w:val="20"/>
        </w:rPr>
        <w:t xml:space="preserve">Food Standards (Application </w:t>
      </w:r>
      <w:r>
        <w:rPr>
          <w:b/>
          <w:color w:val="000000" w:themeColor="text1"/>
          <w:sz w:val="20"/>
          <w:szCs w:val="20"/>
        </w:rPr>
        <w:t>A1159</w:t>
      </w:r>
      <w:r w:rsidRPr="00D42EB3">
        <w:rPr>
          <w:b/>
          <w:color w:val="000000" w:themeColor="text1"/>
          <w:sz w:val="20"/>
          <w:szCs w:val="20"/>
        </w:rPr>
        <w:t xml:space="preserve"> –</w:t>
      </w:r>
      <w:r w:rsidRPr="00D42EB3">
        <w:rPr>
          <w:color w:val="000000" w:themeColor="text1"/>
          <w:szCs w:val="20"/>
        </w:rPr>
        <w:t xml:space="preserve"> </w:t>
      </w:r>
      <w:r w:rsidRPr="00401024">
        <w:rPr>
          <w:b/>
          <w:bCs/>
          <w:color w:val="000000" w:themeColor="text1"/>
          <w:sz w:val="20"/>
          <w:szCs w:val="20"/>
        </w:rPr>
        <w:t xml:space="preserve">Triacylglycerol lipase from </w:t>
      </w:r>
      <w:r w:rsidRPr="00401024">
        <w:rPr>
          <w:b/>
          <w:bCs/>
          <w:i/>
          <w:color w:val="000000" w:themeColor="text1"/>
          <w:sz w:val="20"/>
          <w:szCs w:val="20"/>
        </w:rPr>
        <w:t>Trichoderma reesei</w:t>
      </w:r>
      <w:r w:rsidRPr="00401024">
        <w:rPr>
          <w:b/>
          <w:bCs/>
          <w:color w:val="000000" w:themeColor="text1"/>
          <w:sz w:val="20"/>
          <w:szCs w:val="20"/>
        </w:rPr>
        <w:t xml:space="preserve"> as a processing aid (enzyme))</w:t>
      </w:r>
      <w:r w:rsidRPr="00D42EB3">
        <w:rPr>
          <w:b/>
          <w:color w:val="000000" w:themeColor="text1"/>
          <w:sz w:val="20"/>
          <w:szCs w:val="20"/>
        </w:rPr>
        <w:t xml:space="preserve"> Variation</w:t>
      </w:r>
    </w:p>
    <w:p w14:paraId="5338C07D" w14:textId="77777777" w:rsidR="0069327F" w:rsidRPr="00D42EB3" w:rsidRDefault="0069327F" w:rsidP="0069327F">
      <w:pPr>
        <w:pBdr>
          <w:bottom w:val="single" w:sz="4" w:space="1" w:color="auto"/>
        </w:pBdr>
        <w:tabs>
          <w:tab w:val="left" w:pos="851"/>
        </w:tabs>
        <w:rPr>
          <w:b/>
          <w:color w:val="000000" w:themeColor="text1"/>
          <w:sz w:val="20"/>
          <w:szCs w:val="20"/>
        </w:rPr>
      </w:pPr>
    </w:p>
    <w:p w14:paraId="433D5699" w14:textId="77777777" w:rsidR="0069327F" w:rsidRPr="00D42EB3" w:rsidRDefault="0069327F" w:rsidP="0069327F">
      <w:pPr>
        <w:tabs>
          <w:tab w:val="left" w:pos="851"/>
        </w:tabs>
        <w:rPr>
          <w:color w:val="000000" w:themeColor="text1"/>
          <w:sz w:val="20"/>
          <w:szCs w:val="20"/>
        </w:rPr>
      </w:pPr>
    </w:p>
    <w:p w14:paraId="23300799" w14:textId="77777777" w:rsidR="0069327F" w:rsidRPr="00D42EB3" w:rsidRDefault="0069327F" w:rsidP="0069327F">
      <w:pPr>
        <w:tabs>
          <w:tab w:val="left" w:pos="851"/>
        </w:tabs>
        <w:rPr>
          <w:color w:val="000000" w:themeColor="text1"/>
          <w:sz w:val="20"/>
          <w:szCs w:val="20"/>
        </w:rPr>
      </w:pPr>
      <w:r w:rsidRPr="00D42EB3">
        <w:rPr>
          <w:color w:val="000000" w:themeColor="text1"/>
          <w:sz w:val="20"/>
          <w:szCs w:val="20"/>
        </w:rPr>
        <w:t xml:space="preserve">The Board of Food Standards Australia New Zealand gives notice of the making of this variation under section 92 of the </w:t>
      </w:r>
      <w:r w:rsidRPr="00D42EB3">
        <w:rPr>
          <w:i/>
          <w:color w:val="000000" w:themeColor="text1"/>
          <w:sz w:val="20"/>
          <w:szCs w:val="20"/>
        </w:rPr>
        <w:t>Food Standards Australia New Zealand Act 1991</w:t>
      </w:r>
      <w:r w:rsidRPr="00D42EB3">
        <w:rPr>
          <w:color w:val="000000" w:themeColor="text1"/>
          <w:sz w:val="20"/>
          <w:szCs w:val="20"/>
        </w:rPr>
        <w:t>.  The variation commences on the date specified in clause 3 of the variation.</w:t>
      </w:r>
    </w:p>
    <w:p w14:paraId="04A02E29" w14:textId="77777777" w:rsidR="0069327F" w:rsidRPr="00D42EB3" w:rsidRDefault="0069327F" w:rsidP="0069327F">
      <w:pPr>
        <w:tabs>
          <w:tab w:val="left" w:pos="851"/>
        </w:tabs>
        <w:rPr>
          <w:color w:val="000000" w:themeColor="text1"/>
          <w:sz w:val="20"/>
          <w:szCs w:val="20"/>
        </w:rPr>
      </w:pPr>
    </w:p>
    <w:p w14:paraId="10178981" w14:textId="77777777" w:rsidR="0069327F" w:rsidRPr="00D42EB3" w:rsidRDefault="0069327F" w:rsidP="0069327F">
      <w:pPr>
        <w:tabs>
          <w:tab w:val="left" w:pos="851"/>
        </w:tabs>
        <w:rPr>
          <w:color w:val="000000" w:themeColor="text1"/>
          <w:sz w:val="20"/>
          <w:szCs w:val="20"/>
        </w:rPr>
      </w:pPr>
      <w:r w:rsidRPr="00D42EB3">
        <w:rPr>
          <w:color w:val="000000" w:themeColor="text1"/>
          <w:sz w:val="20"/>
          <w:szCs w:val="20"/>
        </w:rPr>
        <w:t xml:space="preserve">Dated [To be completed by </w:t>
      </w:r>
      <w:r>
        <w:rPr>
          <w:color w:val="000000" w:themeColor="text1"/>
          <w:sz w:val="20"/>
          <w:szCs w:val="20"/>
        </w:rPr>
        <w:t>the Delegate</w:t>
      </w:r>
      <w:r w:rsidRPr="00D42EB3">
        <w:rPr>
          <w:color w:val="000000" w:themeColor="text1"/>
          <w:sz w:val="20"/>
          <w:szCs w:val="20"/>
        </w:rPr>
        <w:t>]</w:t>
      </w:r>
    </w:p>
    <w:p w14:paraId="7202CC96" w14:textId="77777777" w:rsidR="0069327F" w:rsidRPr="00D42EB3" w:rsidRDefault="0069327F" w:rsidP="0069327F">
      <w:pPr>
        <w:tabs>
          <w:tab w:val="left" w:pos="851"/>
        </w:tabs>
        <w:rPr>
          <w:color w:val="000000" w:themeColor="text1"/>
          <w:sz w:val="20"/>
          <w:szCs w:val="20"/>
        </w:rPr>
      </w:pPr>
    </w:p>
    <w:p w14:paraId="706F9591" w14:textId="77777777" w:rsidR="0069327F" w:rsidRPr="00D42EB3" w:rsidRDefault="0069327F" w:rsidP="0069327F">
      <w:pPr>
        <w:tabs>
          <w:tab w:val="left" w:pos="851"/>
        </w:tabs>
        <w:rPr>
          <w:color w:val="000000" w:themeColor="text1"/>
          <w:sz w:val="20"/>
          <w:szCs w:val="20"/>
        </w:rPr>
      </w:pPr>
    </w:p>
    <w:p w14:paraId="03C9DE48" w14:textId="77777777" w:rsidR="0069327F" w:rsidRPr="00D42EB3" w:rsidRDefault="0069327F" w:rsidP="0069327F">
      <w:pPr>
        <w:tabs>
          <w:tab w:val="left" w:pos="851"/>
        </w:tabs>
        <w:rPr>
          <w:color w:val="000000" w:themeColor="text1"/>
          <w:sz w:val="20"/>
          <w:szCs w:val="20"/>
        </w:rPr>
      </w:pPr>
    </w:p>
    <w:p w14:paraId="72611458" w14:textId="77777777" w:rsidR="0069327F" w:rsidRPr="00D42EB3" w:rsidRDefault="0069327F" w:rsidP="0069327F">
      <w:pPr>
        <w:tabs>
          <w:tab w:val="left" w:pos="851"/>
        </w:tabs>
        <w:rPr>
          <w:color w:val="000000" w:themeColor="text1"/>
          <w:sz w:val="20"/>
          <w:szCs w:val="20"/>
        </w:rPr>
      </w:pPr>
    </w:p>
    <w:p w14:paraId="115669E9" w14:textId="77777777" w:rsidR="0069327F" w:rsidRPr="00D42EB3" w:rsidRDefault="0069327F" w:rsidP="0069327F">
      <w:pPr>
        <w:tabs>
          <w:tab w:val="left" w:pos="851"/>
        </w:tabs>
        <w:rPr>
          <w:color w:val="000000" w:themeColor="text1"/>
          <w:sz w:val="20"/>
          <w:szCs w:val="20"/>
        </w:rPr>
      </w:pPr>
    </w:p>
    <w:p w14:paraId="3B29BF86" w14:textId="77777777" w:rsidR="0069327F" w:rsidRPr="00D42EB3" w:rsidRDefault="0069327F" w:rsidP="0069327F">
      <w:pPr>
        <w:tabs>
          <w:tab w:val="left" w:pos="851"/>
        </w:tabs>
        <w:rPr>
          <w:color w:val="000000" w:themeColor="text1"/>
          <w:sz w:val="20"/>
          <w:szCs w:val="20"/>
        </w:rPr>
      </w:pPr>
      <w:r>
        <w:rPr>
          <w:color w:val="000000" w:themeColor="text1"/>
          <w:sz w:val="20"/>
          <w:szCs w:val="20"/>
        </w:rPr>
        <w:t>Insert Delegate Title</w:t>
      </w:r>
    </w:p>
    <w:p w14:paraId="4BA55424" w14:textId="77777777" w:rsidR="0069327F" w:rsidRPr="00D42EB3" w:rsidRDefault="0069327F" w:rsidP="0069327F">
      <w:pPr>
        <w:tabs>
          <w:tab w:val="left" w:pos="851"/>
        </w:tabs>
        <w:rPr>
          <w:color w:val="000000" w:themeColor="text1"/>
          <w:sz w:val="20"/>
          <w:szCs w:val="20"/>
        </w:rPr>
      </w:pPr>
      <w:r w:rsidRPr="00D42EB3">
        <w:rPr>
          <w:color w:val="000000" w:themeColor="text1"/>
          <w:sz w:val="20"/>
          <w:szCs w:val="20"/>
        </w:rPr>
        <w:t>Delegate of the Board of Food Standards Australia New Zealand</w:t>
      </w:r>
    </w:p>
    <w:p w14:paraId="2099C877" w14:textId="77777777" w:rsidR="0069327F" w:rsidRPr="00D42EB3" w:rsidRDefault="0069327F" w:rsidP="0069327F">
      <w:pPr>
        <w:tabs>
          <w:tab w:val="left" w:pos="851"/>
        </w:tabs>
        <w:rPr>
          <w:color w:val="000000" w:themeColor="text1"/>
          <w:sz w:val="20"/>
          <w:szCs w:val="20"/>
        </w:rPr>
      </w:pPr>
    </w:p>
    <w:p w14:paraId="46AC3979" w14:textId="77777777" w:rsidR="0069327F" w:rsidRPr="00D42EB3" w:rsidRDefault="0069327F" w:rsidP="0069327F">
      <w:pPr>
        <w:tabs>
          <w:tab w:val="left" w:pos="851"/>
        </w:tabs>
        <w:rPr>
          <w:sz w:val="20"/>
          <w:szCs w:val="20"/>
        </w:rPr>
      </w:pPr>
    </w:p>
    <w:p w14:paraId="5825B24B" w14:textId="77777777" w:rsidR="0069327F" w:rsidRPr="00D42EB3" w:rsidRDefault="0069327F" w:rsidP="0069327F">
      <w:pPr>
        <w:tabs>
          <w:tab w:val="left" w:pos="851"/>
        </w:tabs>
        <w:rPr>
          <w:sz w:val="20"/>
          <w:szCs w:val="20"/>
        </w:rPr>
      </w:pPr>
    </w:p>
    <w:p w14:paraId="3935D132" w14:textId="77777777" w:rsidR="0069327F" w:rsidRPr="00D42EB3" w:rsidRDefault="0069327F" w:rsidP="0069327F">
      <w:pPr>
        <w:tabs>
          <w:tab w:val="left" w:pos="851"/>
        </w:tabs>
        <w:rPr>
          <w:sz w:val="20"/>
          <w:szCs w:val="20"/>
        </w:rPr>
      </w:pPr>
    </w:p>
    <w:p w14:paraId="60A73EDB" w14:textId="77777777" w:rsidR="0069327F" w:rsidRPr="00D42EB3" w:rsidRDefault="0069327F" w:rsidP="0069327F">
      <w:pPr>
        <w:tabs>
          <w:tab w:val="left" w:pos="851"/>
        </w:tabs>
        <w:rPr>
          <w:sz w:val="20"/>
          <w:szCs w:val="20"/>
        </w:rPr>
      </w:pPr>
    </w:p>
    <w:p w14:paraId="0B2353A5" w14:textId="77777777" w:rsidR="0069327F" w:rsidRPr="00D42EB3" w:rsidRDefault="0069327F" w:rsidP="0069327F">
      <w:pPr>
        <w:pBdr>
          <w:top w:val="single" w:sz="6" w:space="0" w:color="auto"/>
          <w:left w:val="single" w:sz="6" w:space="0" w:color="auto"/>
          <w:bottom w:val="single" w:sz="6" w:space="0" w:color="auto"/>
          <w:right w:val="single" w:sz="6" w:space="0" w:color="auto"/>
        </w:pBdr>
        <w:tabs>
          <w:tab w:val="left" w:pos="851"/>
        </w:tabs>
        <w:rPr>
          <w:b/>
          <w:sz w:val="20"/>
          <w:szCs w:val="20"/>
          <w:lang w:val="en-AU"/>
        </w:rPr>
      </w:pPr>
      <w:r w:rsidRPr="00D42EB3">
        <w:rPr>
          <w:b/>
          <w:sz w:val="20"/>
          <w:szCs w:val="20"/>
          <w:lang w:val="en-AU"/>
        </w:rPr>
        <w:t xml:space="preserve">Note:  </w:t>
      </w:r>
    </w:p>
    <w:p w14:paraId="654C8C9F" w14:textId="77777777" w:rsidR="0069327F" w:rsidRPr="00D42EB3" w:rsidRDefault="0069327F" w:rsidP="0069327F">
      <w:pPr>
        <w:pBdr>
          <w:top w:val="single" w:sz="6" w:space="0" w:color="auto"/>
          <w:left w:val="single" w:sz="6" w:space="0" w:color="auto"/>
          <w:bottom w:val="single" w:sz="6" w:space="0" w:color="auto"/>
          <w:right w:val="single" w:sz="6" w:space="0" w:color="auto"/>
        </w:pBdr>
        <w:tabs>
          <w:tab w:val="left" w:pos="851"/>
        </w:tabs>
        <w:rPr>
          <w:sz w:val="20"/>
          <w:szCs w:val="20"/>
          <w:lang w:val="en-AU"/>
        </w:rPr>
      </w:pPr>
    </w:p>
    <w:p w14:paraId="44BBABFE" w14:textId="4A2E9FA6" w:rsidR="0069327F" w:rsidRPr="00D42EB3" w:rsidRDefault="0069327F" w:rsidP="0069327F">
      <w:pPr>
        <w:pBdr>
          <w:top w:val="single" w:sz="6" w:space="0" w:color="auto"/>
          <w:left w:val="single" w:sz="6" w:space="0" w:color="auto"/>
          <w:bottom w:val="single" w:sz="6" w:space="0" w:color="auto"/>
          <w:right w:val="single" w:sz="6" w:space="0" w:color="auto"/>
        </w:pBdr>
        <w:tabs>
          <w:tab w:val="left" w:pos="851"/>
        </w:tabs>
        <w:rPr>
          <w:sz w:val="20"/>
          <w:szCs w:val="20"/>
          <w:lang w:val="en-AU"/>
        </w:rPr>
      </w:pPr>
      <w:r w:rsidRPr="00D42EB3">
        <w:rPr>
          <w:sz w:val="20"/>
          <w:szCs w:val="20"/>
          <w:lang w:val="en-AU"/>
        </w:rPr>
        <w:t xml:space="preserve">This variation will be published in the Commonwealth of Australia Gazette No. FSC </w:t>
      </w:r>
      <w:r w:rsidRPr="00D42EB3">
        <w:rPr>
          <w:color w:val="FF0000"/>
          <w:sz w:val="20"/>
          <w:szCs w:val="20"/>
          <w:lang w:val="en-AU"/>
        </w:rPr>
        <w:t>XX on XX Month 20XX</w:t>
      </w:r>
      <w:r w:rsidRPr="00D42EB3">
        <w:rPr>
          <w:sz w:val="20"/>
          <w:szCs w:val="20"/>
          <w:lang w:val="en-AU"/>
        </w:rPr>
        <w:t xml:space="preserve">. This means that this date is the gazettal date for the purposes of </w:t>
      </w:r>
      <w:r w:rsidR="00DC2A23">
        <w:rPr>
          <w:sz w:val="20"/>
          <w:szCs w:val="20"/>
          <w:lang w:val="en-AU"/>
        </w:rPr>
        <w:t>clause 3 of the variation</w:t>
      </w:r>
      <w:r w:rsidRPr="00D42EB3">
        <w:rPr>
          <w:sz w:val="20"/>
          <w:szCs w:val="20"/>
          <w:lang w:val="en-AU"/>
        </w:rPr>
        <w:t>.</w:t>
      </w:r>
    </w:p>
    <w:p w14:paraId="6EC20F41" w14:textId="77777777" w:rsidR="0069327F" w:rsidRPr="00D42EB3" w:rsidRDefault="0069327F" w:rsidP="0069327F">
      <w:pPr>
        <w:tabs>
          <w:tab w:val="left" w:pos="851"/>
        </w:tabs>
        <w:rPr>
          <w:szCs w:val="20"/>
        </w:rPr>
      </w:pPr>
    </w:p>
    <w:p w14:paraId="25D0249B" w14:textId="77777777" w:rsidR="0069327F" w:rsidRPr="00D42EB3" w:rsidRDefault="0069327F" w:rsidP="0069327F">
      <w:pPr>
        <w:tabs>
          <w:tab w:val="left" w:pos="851"/>
        </w:tabs>
        <w:rPr>
          <w:szCs w:val="20"/>
        </w:rPr>
      </w:pPr>
      <w:r w:rsidRPr="00D42EB3">
        <w:rPr>
          <w:szCs w:val="20"/>
        </w:rPr>
        <w:br w:type="page"/>
      </w:r>
    </w:p>
    <w:p w14:paraId="3D1908AE" w14:textId="77777777" w:rsidR="0069327F" w:rsidRPr="00D42EB3" w:rsidRDefault="0069327F" w:rsidP="0069327F">
      <w:pPr>
        <w:spacing w:before="120" w:after="120"/>
        <w:ind w:left="851" w:hanging="851"/>
        <w:rPr>
          <w:b/>
          <w:sz w:val="20"/>
          <w:szCs w:val="20"/>
        </w:rPr>
      </w:pPr>
      <w:r w:rsidRPr="00D42EB3">
        <w:rPr>
          <w:b/>
          <w:sz w:val="20"/>
          <w:szCs w:val="20"/>
        </w:rPr>
        <w:lastRenderedPageBreak/>
        <w:t>1</w:t>
      </w:r>
      <w:r w:rsidRPr="00D42EB3">
        <w:rPr>
          <w:b/>
          <w:sz w:val="20"/>
          <w:szCs w:val="20"/>
        </w:rPr>
        <w:tab/>
        <w:t>Name</w:t>
      </w:r>
    </w:p>
    <w:p w14:paraId="046EC1CC" w14:textId="77777777" w:rsidR="0069327F" w:rsidRPr="00D42EB3" w:rsidRDefault="0069327F" w:rsidP="0069327F">
      <w:pPr>
        <w:tabs>
          <w:tab w:val="left" w:pos="851"/>
        </w:tabs>
        <w:spacing w:before="120" w:after="120"/>
        <w:rPr>
          <w:sz w:val="20"/>
          <w:szCs w:val="20"/>
        </w:rPr>
      </w:pPr>
      <w:r w:rsidRPr="00D42EB3">
        <w:rPr>
          <w:sz w:val="20"/>
          <w:szCs w:val="20"/>
        </w:rPr>
        <w:t xml:space="preserve">This instrument is the </w:t>
      </w:r>
      <w:r w:rsidRPr="00D42EB3">
        <w:rPr>
          <w:i/>
          <w:sz w:val="20"/>
          <w:szCs w:val="20"/>
        </w:rPr>
        <w:t>F</w:t>
      </w:r>
      <w:r>
        <w:rPr>
          <w:i/>
          <w:sz w:val="20"/>
          <w:szCs w:val="20"/>
        </w:rPr>
        <w:t>ood Standards (</w:t>
      </w:r>
      <w:r w:rsidRPr="00401024">
        <w:rPr>
          <w:i/>
          <w:sz w:val="20"/>
          <w:szCs w:val="20"/>
        </w:rPr>
        <w:t xml:space="preserve">Application A1159 – Triacylglycerol lipase from </w:t>
      </w:r>
      <w:r w:rsidRPr="00401024">
        <w:rPr>
          <w:sz w:val="20"/>
          <w:szCs w:val="20"/>
        </w:rPr>
        <w:t>Trichoderma reesei</w:t>
      </w:r>
      <w:r w:rsidRPr="00401024">
        <w:rPr>
          <w:i/>
          <w:sz w:val="20"/>
          <w:szCs w:val="20"/>
        </w:rPr>
        <w:t xml:space="preserve"> as a processing aid (enzyme</w:t>
      </w:r>
      <w:r>
        <w:rPr>
          <w:i/>
          <w:sz w:val="20"/>
          <w:szCs w:val="20"/>
        </w:rPr>
        <w:t>)</w:t>
      </w:r>
      <w:r w:rsidRPr="006F1C99">
        <w:rPr>
          <w:i/>
          <w:sz w:val="20"/>
          <w:szCs w:val="20"/>
        </w:rPr>
        <w:t>)</w:t>
      </w:r>
      <w:r>
        <w:rPr>
          <w:i/>
          <w:sz w:val="20"/>
          <w:szCs w:val="20"/>
        </w:rPr>
        <w:t xml:space="preserve"> </w:t>
      </w:r>
      <w:r w:rsidRPr="00D42EB3">
        <w:rPr>
          <w:i/>
          <w:sz w:val="20"/>
          <w:szCs w:val="20"/>
        </w:rPr>
        <w:t>Variation</w:t>
      </w:r>
      <w:r w:rsidRPr="00D42EB3">
        <w:rPr>
          <w:sz w:val="20"/>
          <w:szCs w:val="20"/>
        </w:rPr>
        <w:t>.</w:t>
      </w:r>
    </w:p>
    <w:p w14:paraId="280D66A2" w14:textId="77777777" w:rsidR="0069327F" w:rsidRPr="00D42EB3" w:rsidRDefault="0069327F" w:rsidP="0069327F">
      <w:pPr>
        <w:spacing w:before="120" w:after="120"/>
        <w:ind w:left="851" w:hanging="851"/>
        <w:rPr>
          <w:b/>
          <w:sz w:val="20"/>
          <w:szCs w:val="20"/>
        </w:rPr>
      </w:pPr>
      <w:r w:rsidRPr="00D42EB3">
        <w:rPr>
          <w:b/>
          <w:sz w:val="20"/>
          <w:szCs w:val="20"/>
        </w:rPr>
        <w:t>2</w:t>
      </w:r>
      <w:r w:rsidRPr="00D42EB3">
        <w:rPr>
          <w:b/>
          <w:sz w:val="20"/>
          <w:szCs w:val="20"/>
        </w:rPr>
        <w:tab/>
        <w:t xml:space="preserve">Variation to a Standard in the </w:t>
      </w:r>
      <w:r w:rsidRPr="00D42EB3">
        <w:rPr>
          <w:b/>
          <w:i/>
          <w:sz w:val="20"/>
          <w:szCs w:val="20"/>
        </w:rPr>
        <w:t>Australia New Zealand Food Standards Code</w:t>
      </w:r>
    </w:p>
    <w:p w14:paraId="25271F2F" w14:textId="77777777" w:rsidR="0069327F" w:rsidRPr="00D42EB3" w:rsidRDefault="0069327F" w:rsidP="0069327F">
      <w:pPr>
        <w:tabs>
          <w:tab w:val="left" w:pos="851"/>
        </w:tabs>
        <w:spacing w:before="120" w:after="120"/>
        <w:rPr>
          <w:sz w:val="20"/>
          <w:szCs w:val="20"/>
        </w:rPr>
      </w:pPr>
      <w:r>
        <w:rPr>
          <w:sz w:val="20"/>
          <w:szCs w:val="20"/>
        </w:rPr>
        <w:t xml:space="preserve">The Schedule varies a </w:t>
      </w:r>
      <w:r w:rsidRPr="00D42EB3">
        <w:rPr>
          <w:sz w:val="20"/>
          <w:szCs w:val="20"/>
        </w:rPr>
        <w:t xml:space="preserve">standard in the </w:t>
      </w:r>
      <w:r w:rsidRPr="00D42EB3">
        <w:rPr>
          <w:i/>
          <w:sz w:val="20"/>
          <w:szCs w:val="20"/>
        </w:rPr>
        <w:t>Australia New Zealand Food Standards Code</w:t>
      </w:r>
      <w:r w:rsidRPr="00D42EB3">
        <w:rPr>
          <w:sz w:val="20"/>
          <w:szCs w:val="20"/>
        </w:rPr>
        <w:t>.</w:t>
      </w:r>
    </w:p>
    <w:p w14:paraId="68E408BE" w14:textId="77777777" w:rsidR="0069327F" w:rsidRPr="00D42EB3" w:rsidRDefault="0069327F" w:rsidP="0069327F">
      <w:pPr>
        <w:spacing w:before="120" w:after="120"/>
        <w:ind w:left="851" w:hanging="851"/>
        <w:rPr>
          <w:b/>
          <w:sz w:val="20"/>
          <w:szCs w:val="20"/>
        </w:rPr>
      </w:pPr>
      <w:r w:rsidRPr="00D42EB3">
        <w:rPr>
          <w:b/>
          <w:sz w:val="20"/>
          <w:szCs w:val="20"/>
        </w:rPr>
        <w:t>3</w:t>
      </w:r>
      <w:r w:rsidRPr="00D42EB3">
        <w:rPr>
          <w:b/>
          <w:sz w:val="20"/>
          <w:szCs w:val="20"/>
        </w:rPr>
        <w:tab/>
        <w:t>Commencement</w:t>
      </w:r>
    </w:p>
    <w:p w14:paraId="0F30437C" w14:textId="77777777" w:rsidR="0069327F" w:rsidRPr="00D42EB3" w:rsidRDefault="0069327F" w:rsidP="0069327F">
      <w:pPr>
        <w:tabs>
          <w:tab w:val="left" w:pos="851"/>
        </w:tabs>
        <w:spacing w:before="120" w:after="120"/>
        <w:rPr>
          <w:sz w:val="20"/>
          <w:szCs w:val="20"/>
        </w:rPr>
      </w:pPr>
      <w:r w:rsidRPr="00D42EB3">
        <w:rPr>
          <w:sz w:val="20"/>
          <w:szCs w:val="20"/>
        </w:rPr>
        <w:t>The variation commences on the date of gazettal.</w:t>
      </w:r>
      <w:r>
        <w:rPr>
          <w:sz w:val="20"/>
          <w:szCs w:val="20"/>
        </w:rPr>
        <w:br/>
      </w:r>
    </w:p>
    <w:p w14:paraId="49999316" w14:textId="77777777" w:rsidR="0069327F" w:rsidRPr="00D42EB3" w:rsidRDefault="0069327F" w:rsidP="0069327F">
      <w:pPr>
        <w:spacing w:before="120" w:after="120"/>
        <w:ind w:left="851" w:hanging="851"/>
        <w:jc w:val="center"/>
        <w:rPr>
          <w:b/>
          <w:sz w:val="20"/>
          <w:szCs w:val="20"/>
        </w:rPr>
      </w:pPr>
      <w:r w:rsidRPr="00D42EB3">
        <w:rPr>
          <w:b/>
          <w:sz w:val="20"/>
          <w:szCs w:val="20"/>
        </w:rPr>
        <w:t>Schedule</w:t>
      </w:r>
    </w:p>
    <w:p w14:paraId="23AC7ED2" w14:textId="77777777" w:rsidR="0069327F" w:rsidRDefault="0069327F" w:rsidP="0069327F">
      <w:pPr>
        <w:spacing w:before="120" w:after="120"/>
        <w:ind w:left="851" w:hanging="851"/>
        <w:rPr>
          <w:sz w:val="20"/>
        </w:rPr>
      </w:pPr>
      <w:r>
        <w:rPr>
          <w:b/>
          <w:sz w:val="20"/>
          <w:szCs w:val="20"/>
        </w:rPr>
        <w:t>[1]</w:t>
      </w:r>
      <w:r>
        <w:rPr>
          <w:b/>
          <w:sz w:val="20"/>
          <w:szCs w:val="20"/>
        </w:rPr>
        <w:tab/>
        <w:t xml:space="preserve">Schedule 18 </w:t>
      </w:r>
      <w:r w:rsidRPr="00010BA6">
        <w:rPr>
          <w:sz w:val="20"/>
          <w:szCs w:val="20"/>
        </w:rPr>
        <w:t>is varied by</w:t>
      </w:r>
      <w:r>
        <w:rPr>
          <w:sz w:val="20"/>
          <w:szCs w:val="20"/>
        </w:rPr>
        <w:t xml:space="preserve"> inserting in the table to section S18</w:t>
      </w:r>
      <w:r>
        <w:rPr>
          <w:sz w:val="20"/>
        </w:rPr>
        <w:t>—9(3)</w:t>
      </w:r>
      <w:r w:rsidRPr="009D5D62">
        <w:rPr>
          <w:sz w:val="20"/>
        </w:rPr>
        <w:t xml:space="preserve">, </w:t>
      </w:r>
      <w:r>
        <w:rPr>
          <w:sz w:val="20"/>
        </w:rPr>
        <w:t>in alphabetical order</w:t>
      </w:r>
    </w:p>
    <w:p w14:paraId="2B8A113C" w14:textId="77777777" w:rsidR="0069327F" w:rsidRDefault="0069327F" w:rsidP="0069327F">
      <w:pPr>
        <w:spacing w:before="120" w:after="120"/>
        <w:ind w:left="851" w:hanging="851"/>
        <w:rPr>
          <w:sz w:val="20"/>
          <w:szCs w:val="20"/>
        </w:rPr>
      </w:pP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69327F" w:rsidRPr="00592060" w14:paraId="0699E2B2" w14:textId="77777777" w:rsidTr="008E769E">
        <w:trPr>
          <w:jc w:val="center"/>
        </w:trPr>
        <w:tc>
          <w:tcPr>
            <w:tcW w:w="3120" w:type="dxa"/>
          </w:tcPr>
          <w:p w14:paraId="6AC4078E" w14:textId="13DACDE2" w:rsidR="0069327F" w:rsidRPr="00CE5B86" w:rsidRDefault="0069327F" w:rsidP="009F0D59">
            <w:pPr>
              <w:pStyle w:val="FSCtblMain"/>
            </w:pPr>
            <w:r w:rsidRPr="00817B25">
              <w:t>Lipase</w:t>
            </w:r>
            <w:r w:rsidR="00E25831" w:rsidRPr="00817B25">
              <w:t>,</w:t>
            </w:r>
            <w:r w:rsidRPr="00817B25">
              <w:t xml:space="preserve"> triacylglycerol (EC 3.1.1.3)  sourced from </w:t>
            </w:r>
            <w:r w:rsidRPr="00817B25">
              <w:rPr>
                <w:i/>
              </w:rPr>
              <w:t xml:space="preserve">Trichoderma reesei </w:t>
            </w:r>
            <w:r w:rsidRPr="00817B25">
              <w:t>containing the gene for lipase, triacylglycerol isolated from</w:t>
            </w:r>
            <w:r w:rsidRPr="00817B25">
              <w:rPr>
                <w:i/>
              </w:rPr>
              <w:t xml:space="preserve"> Aspergillus tubingensis</w:t>
            </w:r>
          </w:p>
        </w:tc>
        <w:tc>
          <w:tcPr>
            <w:tcW w:w="3603" w:type="dxa"/>
          </w:tcPr>
          <w:p w14:paraId="7D62CDD7" w14:textId="2441CD06" w:rsidR="0069327F" w:rsidRPr="00CE5B86" w:rsidRDefault="0069327F" w:rsidP="008E769E">
            <w:pPr>
              <w:pStyle w:val="FSCtblMain"/>
            </w:pPr>
            <w:r w:rsidRPr="009F0D59">
              <w:t>For use in the production of bakery products</w:t>
            </w:r>
            <w:r w:rsidR="009F0D59" w:rsidRPr="009F0D59">
              <w:t>,</w:t>
            </w:r>
            <w:r w:rsidRPr="009F0D59">
              <w:t xml:space="preserve"> and cereal-based </w:t>
            </w:r>
            <w:r w:rsidR="0066285C" w:rsidRPr="009F0D59">
              <w:t>beverages and foods</w:t>
            </w:r>
            <w:r w:rsidRPr="009F0D59">
              <w:t>.</w:t>
            </w:r>
          </w:p>
        </w:tc>
        <w:tc>
          <w:tcPr>
            <w:tcW w:w="2349" w:type="dxa"/>
          </w:tcPr>
          <w:p w14:paraId="527FA997" w14:textId="77777777" w:rsidR="0069327F" w:rsidRPr="00CE5B86" w:rsidRDefault="0069327F" w:rsidP="008E769E">
            <w:pPr>
              <w:pStyle w:val="FSCtblMain"/>
            </w:pPr>
            <w:r w:rsidRPr="00CE5B86">
              <w:t>GMP</w:t>
            </w:r>
          </w:p>
        </w:tc>
      </w:tr>
    </w:tbl>
    <w:p w14:paraId="58F7C797" w14:textId="77777777" w:rsidR="00456BD5" w:rsidRDefault="00456BD5" w:rsidP="00456BD5">
      <w:pPr>
        <w:pStyle w:val="Heading2"/>
        <w:ind w:left="0" w:firstLine="0"/>
      </w:pPr>
      <w:r w:rsidRPr="00932F14">
        <w:br w:type="page"/>
      </w:r>
      <w:bookmarkStart w:id="148" w:name="_Toc7770167"/>
      <w:r w:rsidR="005E06C0" w:rsidRPr="00932F14">
        <w:lastRenderedPageBreak/>
        <w:t xml:space="preserve">Attachment </w:t>
      </w:r>
      <w:r w:rsidR="005E06C0">
        <w:t xml:space="preserve">B – </w:t>
      </w:r>
      <w:r>
        <w:t>Explanatory Statement</w:t>
      </w:r>
      <w:bookmarkEnd w:id="148"/>
    </w:p>
    <w:p w14:paraId="34B0D01C"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7E2C9D5B" w14:textId="77777777" w:rsidR="00456BD5" w:rsidRDefault="00456BD5" w:rsidP="00456BD5">
      <w:pPr>
        <w:rPr>
          <w:lang w:val="en-AU" w:eastAsia="en-GB" w:bidi="ar-SA"/>
        </w:rPr>
      </w:pPr>
    </w:p>
    <w:p w14:paraId="109DAE70"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0C39B444" w14:textId="77777777" w:rsidR="00456BD5" w:rsidRPr="00D13E34" w:rsidRDefault="00456BD5" w:rsidP="00456BD5">
      <w:pPr>
        <w:widowControl/>
        <w:autoSpaceDE w:val="0"/>
        <w:autoSpaceDN w:val="0"/>
        <w:adjustRightInd w:val="0"/>
        <w:rPr>
          <w:rFonts w:eastAsia="Calibri" w:cs="Arial"/>
          <w:bCs/>
          <w:szCs w:val="22"/>
          <w:lang w:val="en-AU" w:bidi="ar-SA"/>
        </w:rPr>
      </w:pPr>
    </w:p>
    <w:p w14:paraId="1CC54350" w14:textId="4A4A9767" w:rsidR="00456BD5" w:rsidRPr="000F5D1C" w:rsidRDefault="00456BD5" w:rsidP="00456BD5">
      <w:pPr>
        <w:widowControl/>
        <w:autoSpaceDE w:val="0"/>
        <w:autoSpaceDN w:val="0"/>
        <w:adjustRightInd w:val="0"/>
        <w:rPr>
          <w:rFonts w:eastAsia="Calibri" w:cs="Arial"/>
          <w:bCs/>
          <w:szCs w:val="22"/>
          <w:lang w:val="en-AU" w:bidi="ar-SA"/>
        </w:rPr>
      </w:pPr>
      <w:r w:rsidRPr="000F5D1C">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w:t>
      </w:r>
      <w:r w:rsidR="00B044AF">
        <w:rPr>
          <w:rFonts w:eastAsia="Calibri" w:cs="Arial"/>
          <w:bCs/>
          <w:szCs w:val="22"/>
          <w:lang w:val="en-AU" w:bidi="ar-SA"/>
        </w:rPr>
        <w:t xml:space="preserve">a </w:t>
      </w:r>
      <w:r w:rsidRPr="000F5D1C">
        <w:rPr>
          <w:rFonts w:eastAsia="Calibri" w:cs="Arial"/>
          <w:bCs/>
          <w:szCs w:val="22"/>
          <w:lang w:val="en-AU" w:bidi="ar-SA"/>
        </w:rPr>
        <w:t xml:space="preserve">food regulatory measure. </w:t>
      </w:r>
    </w:p>
    <w:p w14:paraId="56B406CA" w14:textId="77777777" w:rsidR="00456BD5" w:rsidRPr="00386FA6" w:rsidRDefault="00456BD5" w:rsidP="00456BD5">
      <w:pPr>
        <w:widowControl/>
        <w:autoSpaceDE w:val="0"/>
        <w:autoSpaceDN w:val="0"/>
        <w:adjustRightInd w:val="0"/>
        <w:rPr>
          <w:rFonts w:eastAsia="Calibri" w:cs="Arial"/>
          <w:bCs/>
          <w:szCs w:val="22"/>
          <w:lang w:val="en-AU" w:bidi="ar-SA"/>
        </w:rPr>
      </w:pPr>
    </w:p>
    <w:p w14:paraId="53754C19" w14:textId="0240B8AD" w:rsidR="00456BD5" w:rsidRPr="00386FA6" w:rsidRDefault="00456BD5" w:rsidP="00456BD5">
      <w:pPr>
        <w:widowControl/>
        <w:autoSpaceDE w:val="0"/>
        <w:autoSpaceDN w:val="0"/>
        <w:adjustRightInd w:val="0"/>
        <w:rPr>
          <w:rFonts w:eastAsia="Calibri" w:cs="Arial"/>
          <w:bCs/>
          <w:szCs w:val="22"/>
          <w:lang w:val="en-AU" w:bidi="ar-SA"/>
        </w:rPr>
      </w:pPr>
      <w:r w:rsidRPr="00386FA6">
        <w:rPr>
          <w:rFonts w:eastAsia="Calibri" w:cs="Arial"/>
          <w:bCs/>
          <w:szCs w:val="22"/>
          <w:lang w:val="en-AU" w:bidi="ar-SA"/>
        </w:rPr>
        <w:t xml:space="preserve">The Authority accepted </w:t>
      </w:r>
      <w:r w:rsidR="000F5D1C" w:rsidRPr="00386FA6">
        <w:rPr>
          <w:rFonts w:eastAsia="Calibri" w:cs="Arial"/>
          <w:bCs/>
          <w:szCs w:val="22"/>
          <w:lang w:val="en-AU" w:bidi="ar-SA"/>
        </w:rPr>
        <w:t>a</w:t>
      </w:r>
      <w:r w:rsidRPr="00386FA6">
        <w:rPr>
          <w:rFonts w:eastAsia="Calibri" w:cs="Arial"/>
          <w:bCs/>
          <w:szCs w:val="22"/>
          <w:lang w:val="en-AU" w:bidi="ar-SA"/>
        </w:rPr>
        <w:t>pplication A</w:t>
      </w:r>
      <w:r w:rsidR="000F5D1C" w:rsidRPr="00386FA6">
        <w:rPr>
          <w:rFonts w:eastAsia="Calibri" w:cs="Arial"/>
          <w:bCs/>
          <w:szCs w:val="22"/>
          <w:lang w:val="en-AU" w:bidi="ar-SA"/>
        </w:rPr>
        <w:t>1159</w:t>
      </w:r>
      <w:r w:rsidRPr="00386FA6">
        <w:rPr>
          <w:rFonts w:eastAsia="Calibri" w:cs="Arial"/>
          <w:bCs/>
          <w:szCs w:val="22"/>
          <w:lang w:val="en-AU" w:bidi="ar-SA"/>
        </w:rPr>
        <w:t xml:space="preserve"> which </w:t>
      </w:r>
      <w:r w:rsidR="00386FA6" w:rsidRPr="00386FA6">
        <w:rPr>
          <w:rFonts w:eastAsia="Calibri" w:cs="Arial"/>
          <w:bCs/>
          <w:szCs w:val="22"/>
          <w:lang w:val="en-AU" w:bidi="ar-SA"/>
        </w:rPr>
        <w:t xml:space="preserve">sought </w:t>
      </w:r>
      <w:r w:rsidRPr="00386FA6">
        <w:rPr>
          <w:rFonts w:eastAsia="Calibri" w:cs="Arial"/>
          <w:bCs/>
          <w:szCs w:val="22"/>
          <w:lang w:val="en-AU" w:bidi="ar-SA"/>
        </w:rPr>
        <w:t xml:space="preserve">to </w:t>
      </w:r>
      <w:r w:rsidR="00386FA6" w:rsidRPr="00386FA6">
        <w:rPr>
          <w:szCs w:val="22"/>
        </w:rPr>
        <w:t xml:space="preserve">permit the use of the enzyme triacylglycerol lipase </w:t>
      </w:r>
      <w:r w:rsidR="005C4F7E">
        <w:rPr>
          <w:szCs w:val="22"/>
        </w:rPr>
        <w:t xml:space="preserve">(EC 3.1.1.3) </w:t>
      </w:r>
      <w:r w:rsidR="00226688">
        <w:rPr>
          <w:szCs w:val="22"/>
        </w:rPr>
        <w:t>sourced</w:t>
      </w:r>
      <w:r w:rsidR="00B94461">
        <w:rPr>
          <w:szCs w:val="22"/>
        </w:rPr>
        <w:t xml:space="preserve"> </w:t>
      </w:r>
      <w:r w:rsidR="00386FA6" w:rsidRPr="00386FA6">
        <w:rPr>
          <w:szCs w:val="22"/>
        </w:rPr>
        <w:t xml:space="preserve">from a </w:t>
      </w:r>
      <w:r w:rsidR="00267E6A">
        <w:rPr>
          <w:szCs w:val="22"/>
        </w:rPr>
        <w:t>genetically-modified (</w:t>
      </w:r>
      <w:r w:rsidR="00BC4B6F">
        <w:rPr>
          <w:szCs w:val="22"/>
        </w:rPr>
        <w:t>GM</w:t>
      </w:r>
      <w:r w:rsidR="00267E6A">
        <w:rPr>
          <w:szCs w:val="22"/>
        </w:rPr>
        <w:t>)</w:t>
      </w:r>
      <w:r w:rsidR="00386FA6" w:rsidRPr="00386FA6">
        <w:rPr>
          <w:szCs w:val="22"/>
        </w:rPr>
        <w:t xml:space="preserve"> strain of </w:t>
      </w:r>
      <w:r w:rsidR="00386FA6" w:rsidRPr="00386FA6">
        <w:rPr>
          <w:i/>
          <w:szCs w:val="22"/>
        </w:rPr>
        <w:t>Trichoderma reesei</w:t>
      </w:r>
      <w:r w:rsidR="00386FA6" w:rsidRPr="00386FA6">
        <w:rPr>
          <w:szCs w:val="22"/>
        </w:rPr>
        <w:t xml:space="preserve"> </w:t>
      </w:r>
      <w:r w:rsidR="005C4F7E" w:rsidRPr="00465E49">
        <w:rPr>
          <w:i/>
          <w:szCs w:val="22"/>
        </w:rPr>
        <w:t>(T.reesei)</w:t>
      </w:r>
      <w:r w:rsidR="005C4F7E">
        <w:rPr>
          <w:szCs w:val="22"/>
        </w:rPr>
        <w:t xml:space="preserve"> </w:t>
      </w:r>
      <w:r w:rsidR="00386FA6" w:rsidRPr="00386FA6">
        <w:rPr>
          <w:szCs w:val="22"/>
        </w:rPr>
        <w:t>as a processing aid for the production of bakery products</w:t>
      </w:r>
      <w:r w:rsidR="00E16DDF">
        <w:rPr>
          <w:szCs w:val="22"/>
        </w:rPr>
        <w:t>,</w:t>
      </w:r>
      <w:r w:rsidR="00386FA6" w:rsidRPr="00386FA6">
        <w:rPr>
          <w:szCs w:val="22"/>
        </w:rPr>
        <w:t xml:space="preserve"> and cereal-based </w:t>
      </w:r>
      <w:r w:rsidR="0066285C">
        <w:rPr>
          <w:szCs w:val="22"/>
        </w:rPr>
        <w:t>beverages and foods</w:t>
      </w:r>
      <w:r w:rsidR="00386FA6" w:rsidRPr="00386FA6">
        <w:rPr>
          <w:szCs w:val="22"/>
        </w:rPr>
        <w:t>.</w:t>
      </w:r>
      <w:r w:rsidRPr="00386FA6">
        <w:rPr>
          <w:rFonts w:eastAsia="Calibri" w:cs="Arial"/>
          <w:bCs/>
          <w:szCs w:val="22"/>
          <w:lang w:val="en-AU" w:bidi="ar-SA"/>
        </w:rPr>
        <w:t xml:space="preserve"> The Authority considered the </w:t>
      </w:r>
      <w:r w:rsidR="00386FA6" w:rsidRPr="00386FA6">
        <w:rPr>
          <w:rFonts w:eastAsia="Calibri" w:cs="Arial"/>
          <w:bCs/>
          <w:szCs w:val="22"/>
          <w:lang w:val="en-AU" w:bidi="ar-SA"/>
        </w:rPr>
        <w:t>a</w:t>
      </w:r>
      <w:r w:rsidRPr="00386FA6">
        <w:rPr>
          <w:rFonts w:eastAsia="Calibri" w:cs="Arial"/>
          <w:bCs/>
          <w:szCs w:val="22"/>
          <w:lang w:val="en-AU" w:bidi="ar-SA"/>
        </w:rPr>
        <w:t xml:space="preserve">pplication in accordance with Division 1 of Part 3 and has approved a draft </w:t>
      </w:r>
      <w:r w:rsidR="00386FA6" w:rsidRPr="00386FA6">
        <w:rPr>
          <w:rFonts w:eastAsia="Calibri" w:cs="Arial"/>
          <w:bCs/>
          <w:szCs w:val="22"/>
          <w:lang w:val="en-AU" w:bidi="ar-SA"/>
        </w:rPr>
        <w:t>variation</w:t>
      </w:r>
      <w:r w:rsidRPr="00386FA6">
        <w:rPr>
          <w:rFonts w:eastAsia="Calibri" w:cs="Arial"/>
          <w:bCs/>
          <w:szCs w:val="22"/>
          <w:lang w:val="en-AU" w:bidi="ar-SA"/>
        </w:rPr>
        <w:t xml:space="preserve">. </w:t>
      </w:r>
    </w:p>
    <w:p w14:paraId="55F53751" w14:textId="77777777" w:rsidR="00456BD5" w:rsidRPr="00386FA6" w:rsidRDefault="00456BD5" w:rsidP="00456BD5">
      <w:pPr>
        <w:widowControl/>
        <w:autoSpaceDE w:val="0"/>
        <w:autoSpaceDN w:val="0"/>
        <w:adjustRightInd w:val="0"/>
        <w:rPr>
          <w:rFonts w:eastAsia="Calibri" w:cs="Arial"/>
          <w:bCs/>
          <w:szCs w:val="22"/>
          <w:lang w:val="en-AU" w:bidi="ar-SA"/>
        </w:rPr>
      </w:pPr>
    </w:p>
    <w:p w14:paraId="3CF8F863"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365DB61F" w14:textId="77777777" w:rsidR="00456BD5" w:rsidRPr="00D13E34" w:rsidRDefault="00456BD5" w:rsidP="00456BD5">
      <w:pPr>
        <w:widowControl/>
        <w:autoSpaceDE w:val="0"/>
        <w:autoSpaceDN w:val="0"/>
        <w:adjustRightInd w:val="0"/>
        <w:rPr>
          <w:rFonts w:eastAsia="Calibri" w:cs="Arial"/>
          <w:bCs/>
          <w:szCs w:val="22"/>
          <w:lang w:val="en-AU" w:bidi="ar-SA"/>
        </w:rPr>
      </w:pPr>
    </w:p>
    <w:p w14:paraId="44209A07" w14:textId="77777777" w:rsidR="00456BD5" w:rsidRPr="00D13E34" w:rsidRDefault="00456BD5" w:rsidP="00456BD5">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sidR="00856712">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31C1E56C" w14:textId="77777777" w:rsidR="00456BD5" w:rsidRDefault="00456BD5" w:rsidP="00456BD5">
      <w:pPr>
        <w:rPr>
          <w:lang w:val="en-AU" w:eastAsia="en-GB" w:bidi="ar-SA"/>
        </w:rPr>
      </w:pPr>
    </w:p>
    <w:p w14:paraId="768B22C5" w14:textId="77777777" w:rsidR="00456BD5" w:rsidRDefault="00456BD5" w:rsidP="00456BD5">
      <w:pPr>
        <w:rPr>
          <w:b/>
          <w:lang w:val="en-AU" w:eastAsia="en-GB" w:bidi="ar-SA"/>
        </w:rPr>
      </w:pPr>
      <w:r>
        <w:rPr>
          <w:b/>
          <w:lang w:val="en-AU" w:eastAsia="en-GB" w:bidi="ar-SA"/>
        </w:rPr>
        <w:t>2.</w:t>
      </w:r>
      <w:r>
        <w:rPr>
          <w:b/>
          <w:lang w:val="en-AU" w:eastAsia="en-GB" w:bidi="ar-SA"/>
        </w:rPr>
        <w:tab/>
        <w:t xml:space="preserve">Purpose </w:t>
      </w:r>
    </w:p>
    <w:p w14:paraId="52C1C4CB" w14:textId="77777777" w:rsidR="00456BD5" w:rsidRDefault="00456BD5" w:rsidP="00456BD5">
      <w:pPr>
        <w:rPr>
          <w:lang w:val="en-AU" w:eastAsia="en-GB" w:bidi="ar-SA"/>
        </w:rPr>
      </w:pPr>
    </w:p>
    <w:p w14:paraId="439BA1CF" w14:textId="6DD0F7DA" w:rsidR="00386FA6" w:rsidRPr="00386FA6" w:rsidRDefault="00456BD5" w:rsidP="00386FA6">
      <w:pPr>
        <w:rPr>
          <w:lang w:val="en-AU" w:eastAsia="en-GB" w:bidi="ar-SA"/>
        </w:rPr>
      </w:pPr>
      <w:r>
        <w:rPr>
          <w:lang w:val="en-AU" w:eastAsia="en-GB" w:bidi="ar-SA"/>
        </w:rPr>
        <w:t xml:space="preserve">The Authority has approved </w:t>
      </w:r>
      <w:r w:rsidR="00386FA6" w:rsidRPr="00386FA6">
        <w:rPr>
          <w:lang w:val="en-AU" w:eastAsia="en-GB" w:bidi="ar-SA"/>
        </w:rPr>
        <w:t xml:space="preserve">the draft variation to amend the table to subsection S18––9(3) in Schedule 18 of the Code to permit the use of </w:t>
      </w:r>
      <w:r w:rsidR="00E16DDF" w:rsidRPr="00386FA6">
        <w:t>lipase</w:t>
      </w:r>
      <w:r w:rsidR="00E16DDF">
        <w:t xml:space="preserve">, </w:t>
      </w:r>
      <w:r w:rsidR="00386FA6" w:rsidRPr="00386FA6">
        <w:t xml:space="preserve">triacylglycerol </w:t>
      </w:r>
      <w:r w:rsidR="00B94461">
        <w:t xml:space="preserve">(EC 3.1.1.3) </w:t>
      </w:r>
      <w:r w:rsidR="00226688">
        <w:t>sourced</w:t>
      </w:r>
      <w:r w:rsidR="00B94461">
        <w:t xml:space="preserve"> f</w:t>
      </w:r>
      <w:r w:rsidR="00386FA6" w:rsidRPr="00386FA6">
        <w:t xml:space="preserve">rom </w:t>
      </w:r>
      <w:r w:rsidR="00386FA6" w:rsidRPr="00386FA6">
        <w:rPr>
          <w:iCs/>
        </w:rPr>
        <w:t xml:space="preserve">a </w:t>
      </w:r>
      <w:r w:rsidR="00BC4B6F">
        <w:rPr>
          <w:iCs/>
        </w:rPr>
        <w:t>GM</w:t>
      </w:r>
      <w:r w:rsidR="00386FA6" w:rsidRPr="00386FA6">
        <w:rPr>
          <w:iCs/>
        </w:rPr>
        <w:t xml:space="preserve"> strain of</w:t>
      </w:r>
      <w:r w:rsidR="00386FA6" w:rsidRPr="00386FA6">
        <w:t xml:space="preserve"> </w:t>
      </w:r>
      <w:r w:rsidR="00386FA6" w:rsidRPr="00386FA6">
        <w:rPr>
          <w:i/>
          <w:iCs/>
        </w:rPr>
        <w:t xml:space="preserve">T. reesei </w:t>
      </w:r>
      <w:r w:rsidR="00386FA6" w:rsidRPr="00386FA6">
        <w:t>as a food processing aid in the production of bakery products</w:t>
      </w:r>
      <w:r w:rsidR="00817B25">
        <w:t>,</w:t>
      </w:r>
      <w:r w:rsidR="00386FA6" w:rsidRPr="00386FA6">
        <w:t xml:space="preserve"> and </w:t>
      </w:r>
      <w:r w:rsidR="00386FA6" w:rsidRPr="00386FA6">
        <w:rPr>
          <w:szCs w:val="22"/>
        </w:rPr>
        <w:t xml:space="preserve">cereal-based </w:t>
      </w:r>
      <w:r w:rsidR="0066285C">
        <w:rPr>
          <w:szCs w:val="22"/>
        </w:rPr>
        <w:t>beverages and foods</w:t>
      </w:r>
      <w:r w:rsidR="00386FA6" w:rsidRPr="00386FA6">
        <w:t>.</w:t>
      </w:r>
    </w:p>
    <w:p w14:paraId="449B506D" w14:textId="77777777" w:rsidR="00386FA6" w:rsidRPr="00386FA6" w:rsidRDefault="00386FA6" w:rsidP="00386FA6">
      <w:pPr>
        <w:rPr>
          <w:lang w:val="en-AU" w:eastAsia="en-GB" w:bidi="ar-SA"/>
        </w:rPr>
      </w:pPr>
    </w:p>
    <w:p w14:paraId="611D237E" w14:textId="77777777" w:rsidR="00456BD5" w:rsidRPr="000576EB" w:rsidRDefault="00456BD5" w:rsidP="00456BD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35E774A3" w14:textId="77777777" w:rsidR="00456BD5" w:rsidRDefault="00456BD5" w:rsidP="00456BD5">
      <w:pPr>
        <w:rPr>
          <w:lang w:val="en-AU" w:eastAsia="en-GB" w:bidi="ar-SA"/>
        </w:rPr>
      </w:pPr>
    </w:p>
    <w:p w14:paraId="0B725F38" w14:textId="40E324A0" w:rsidR="00456BD5"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6500DC93" w14:textId="76589F50" w:rsidR="00386FA6" w:rsidRDefault="00386FA6" w:rsidP="00456BD5">
      <w:pPr>
        <w:widowControl/>
        <w:autoSpaceDE w:val="0"/>
        <w:autoSpaceDN w:val="0"/>
        <w:adjustRightInd w:val="0"/>
        <w:rPr>
          <w:rFonts w:eastAsia="Calibri" w:cs="Arial"/>
          <w:bCs/>
          <w:szCs w:val="22"/>
          <w:lang w:val="en-AU" w:bidi="ar-SA"/>
        </w:rPr>
      </w:pPr>
    </w:p>
    <w:p w14:paraId="53F13D3A" w14:textId="2F7749DA" w:rsidR="00386FA6" w:rsidRPr="00386FA6" w:rsidRDefault="00386FA6" w:rsidP="00386FA6">
      <w:pPr>
        <w:rPr>
          <w:rFonts w:eastAsia="Calibri" w:cs="Arial"/>
          <w:bCs/>
          <w:szCs w:val="22"/>
          <w:lang w:val="en-AU" w:bidi="ar-SA"/>
        </w:rPr>
      </w:pPr>
      <w:r w:rsidRPr="00386FA6">
        <w:rPr>
          <w:rFonts w:eastAsia="Calibri" w:cs="Arial"/>
          <w:bCs/>
          <w:szCs w:val="22"/>
          <w:lang w:val="en-AU" w:bidi="ar-SA"/>
        </w:rPr>
        <w:t xml:space="preserve">Existing provisions of the Code incorporate a document by reference that will prescribe identity and purity specifications for the processing aid to be permitted by the variation. </w:t>
      </w:r>
      <w:r w:rsidRPr="00386FA6">
        <w:t xml:space="preserve">Section 1.1.1—15 of the Code requires substances used as processing aids to comply with any relevant identity and purity specifications listed in Schedule 3 of the Code. Section S3—2 of Schedule 3 incorporates by reference the specifications </w:t>
      </w:r>
      <w:r w:rsidRPr="00386FA6">
        <w:rPr>
          <w:rFonts w:eastAsia="Calibri" w:cs="Arial"/>
          <w:bCs/>
          <w:szCs w:val="22"/>
          <w:lang w:val="en-AU" w:bidi="ar-SA"/>
        </w:rPr>
        <w:t xml:space="preserve">listed in </w:t>
      </w:r>
      <w:r w:rsidRPr="00386FA6">
        <w:t xml:space="preserve">the Joint FAO/WHO Expert Committee on Food Additives (JECFA) </w:t>
      </w:r>
      <w:r w:rsidRPr="00386FA6">
        <w:rPr>
          <w:color w:val="000000" w:themeColor="text1"/>
        </w:rPr>
        <w:t>Compendium of Food Addit</w:t>
      </w:r>
      <w:r w:rsidR="004119CC">
        <w:rPr>
          <w:color w:val="000000" w:themeColor="text1"/>
        </w:rPr>
        <w:t>ive Specifications (FAO/WHO 2017</w:t>
      </w:r>
      <w:r w:rsidRPr="00386FA6">
        <w:rPr>
          <w:color w:val="000000" w:themeColor="text1"/>
        </w:rPr>
        <w:t xml:space="preserve">) and the </w:t>
      </w:r>
      <w:r w:rsidRPr="00386FA6">
        <w:t>United States Pharmacopeial Convention (201</w:t>
      </w:r>
      <w:r w:rsidR="004119CC">
        <w:t>8</w:t>
      </w:r>
      <w:r w:rsidRPr="00386FA6">
        <w:t>) Food Chemicals Codex (1</w:t>
      </w:r>
      <w:r w:rsidR="004119CC">
        <w:t>1</w:t>
      </w:r>
      <w:r w:rsidRPr="00386FA6">
        <w:rPr>
          <w:vertAlign w:val="superscript"/>
        </w:rPr>
        <w:t>th</w:t>
      </w:r>
      <w:r w:rsidRPr="00386FA6">
        <w:t xml:space="preserve"> edition). These include specifications for enzyme preparations used in food processing.</w:t>
      </w:r>
    </w:p>
    <w:p w14:paraId="3DBB9E31" w14:textId="77777777" w:rsidR="00456BD5" w:rsidRDefault="00456BD5" w:rsidP="00456BD5">
      <w:pPr>
        <w:rPr>
          <w:lang w:val="en-AU" w:eastAsia="en-GB" w:bidi="ar-SA"/>
        </w:rPr>
      </w:pPr>
    </w:p>
    <w:p w14:paraId="61B09624" w14:textId="77777777" w:rsidR="00456BD5" w:rsidRPr="000576EB" w:rsidRDefault="00456BD5" w:rsidP="00456BD5">
      <w:pPr>
        <w:rPr>
          <w:b/>
          <w:lang w:val="en-AU" w:eastAsia="en-GB" w:bidi="ar-SA"/>
        </w:rPr>
      </w:pPr>
      <w:r w:rsidRPr="000576EB">
        <w:rPr>
          <w:b/>
          <w:lang w:val="en-AU" w:eastAsia="en-GB" w:bidi="ar-SA"/>
        </w:rPr>
        <w:t>4.</w:t>
      </w:r>
      <w:r w:rsidRPr="000576EB">
        <w:rPr>
          <w:b/>
          <w:lang w:val="en-AU" w:eastAsia="en-GB" w:bidi="ar-SA"/>
        </w:rPr>
        <w:tab/>
        <w:t>Consultation</w:t>
      </w:r>
    </w:p>
    <w:p w14:paraId="4E7CC2D6" w14:textId="77777777" w:rsidR="00456BD5" w:rsidRDefault="00456BD5" w:rsidP="00456BD5">
      <w:pPr>
        <w:rPr>
          <w:lang w:val="en-AU" w:eastAsia="en-GB" w:bidi="ar-SA"/>
        </w:rPr>
      </w:pPr>
    </w:p>
    <w:p w14:paraId="234B6AD4" w14:textId="26F959C3" w:rsidR="00456BD5" w:rsidRPr="00386FA6" w:rsidRDefault="00456BD5" w:rsidP="00456BD5">
      <w:pPr>
        <w:rPr>
          <w:lang w:val="en-AU"/>
        </w:rPr>
      </w:pPr>
      <w:r w:rsidRPr="00386FA6">
        <w:rPr>
          <w:szCs w:val="22"/>
        </w:rPr>
        <w:t xml:space="preserve">In accordance with the procedure in Division </w:t>
      </w:r>
      <w:r w:rsidR="00386FA6" w:rsidRPr="00386FA6">
        <w:rPr>
          <w:szCs w:val="22"/>
        </w:rPr>
        <w:t>1</w:t>
      </w:r>
      <w:r w:rsidRPr="00386FA6">
        <w:rPr>
          <w:szCs w:val="22"/>
        </w:rPr>
        <w:t xml:space="preserve"> of Part </w:t>
      </w:r>
      <w:r w:rsidR="00386FA6" w:rsidRPr="00386FA6">
        <w:rPr>
          <w:szCs w:val="22"/>
        </w:rPr>
        <w:t>3</w:t>
      </w:r>
      <w:r w:rsidRPr="00386FA6">
        <w:rPr>
          <w:szCs w:val="22"/>
        </w:rPr>
        <w:t xml:space="preserve"> of the FSANZ Act, </w:t>
      </w:r>
      <w:r w:rsidRPr="00386FA6">
        <w:rPr>
          <w:rFonts w:eastAsia="Calibri" w:cs="Arial"/>
          <w:bCs/>
          <w:szCs w:val="22"/>
          <w:lang w:val="en-AU" w:bidi="ar-SA"/>
        </w:rPr>
        <w:t>the Authority</w:t>
      </w:r>
      <w:r w:rsidRPr="00386FA6">
        <w:rPr>
          <w:szCs w:val="22"/>
        </w:rPr>
        <w:t xml:space="preserve">’s consideration of </w:t>
      </w:r>
      <w:r w:rsidR="00386FA6" w:rsidRPr="00386FA6">
        <w:rPr>
          <w:szCs w:val="22"/>
        </w:rPr>
        <w:t>a</w:t>
      </w:r>
      <w:r w:rsidRPr="00386FA6">
        <w:rPr>
          <w:szCs w:val="22"/>
        </w:rPr>
        <w:t>pplication A</w:t>
      </w:r>
      <w:r w:rsidR="00386FA6" w:rsidRPr="00386FA6">
        <w:rPr>
          <w:szCs w:val="22"/>
        </w:rPr>
        <w:t>1159</w:t>
      </w:r>
      <w:r w:rsidRPr="00386FA6">
        <w:rPr>
          <w:szCs w:val="22"/>
        </w:rPr>
        <w:t xml:space="preserve"> included one round of public consultation following an assessment and the preparation of a draft </w:t>
      </w:r>
      <w:r w:rsidR="00386FA6" w:rsidRPr="00386FA6">
        <w:rPr>
          <w:szCs w:val="22"/>
        </w:rPr>
        <w:t>variation</w:t>
      </w:r>
      <w:r w:rsidRPr="00386FA6">
        <w:rPr>
          <w:szCs w:val="22"/>
        </w:rPr>
        <w:t xml:space="preserve"> and associated report. Submissions were called for on </w:t>
      </w:r>
      <w:r w:rsidR="00386FA6" w:rsidRPr="00386FA6">
        <w:rPr>
          <w:szCs w:val="22"/>
        </w:rPr>
        <w:t>5 February 2019</w:t>
      </w:r>
      <w:r w:rsidRPr="00386FA6">
        <w:rPr>
          <w:szCs w:val="22"/>
        </w:rPr>
        <w:t xml:space="preserve"> for a six-week consultation period. </w:t>
      </w:r>
    </w:p>
    <w:p w14:paraId="0BDC142D" w14:textId="7F90803F" w:rsidR="00456BD5" w:rsidRDefault="00456BD5" w:rsidP="00456BD5">
      <w:pPr>
        <w:rPr>
          <w:lang w:val="en-AU" w:eastAsia="en-GB" w:bidi="ar-SA"/>
        </w:rPr>
      </w:pPr>
    </w:p>
    <w:p w14:paraId="0313D54F" w14:textId="5FD1DD8D" w:rsidR="004119CC" w:rsidRPr="00D06616" w:rsidRDefault="004119CC" w:rsidP="004119CC">
      <w:pPr>
        <w:widowControl/>
        <w:autoSpaceDE w:val="0"/>
        <w:autoSpaceDN w:val="0"/>
        <w:adjustRightInd w:val="0"/>
        <w:rPr>
          <w:rFonts w:cs="Arial"/>
          <w:color w:val="FF0000"/>
          <w:szCs w:val="22"/>
        </w:rPr>
      </w:pPr>
      <w:r w:rsidRPr="007844FF">
        <w:rPr>
          <w:rFonts w:eastAsia="Calibri" w:cs="Arial"/>
          <w:bCs/>
          <w:szCs w:val="22"/>
          <w:lang w:val="en-AU" w:bidi="ar-SA"/>
        </w:rPr>
        <w:t>A Regulation Impact Statement was not required because the proposed variation</w:t>
      </w:r>
      <w:r>
        <w:rPr>
          <w:rFonts w:eastAsia="Calibri" w:cs="Arial"/>
          <w:bCs/>
          <w:szCs w:val="22"/>
          <w:lang w:val="en-AU" w:bidi="ar-SA"/>
        </w:rPr>
        <w:t xml:space="preserve"> to Schedule 18 was </w:t>
      </w:r>
      <w:r w:rsidRPr="007844FF">
        <w:t>likely to have a minor impact on business and individuals</w:t>
      </w:r>
      <w:r w:rsidR="004B2F5A">
        <w:t xml:space="preserve"> (OBPR </w:t>
      </w:r>
      <w:r w:rsidR="004B2F5A" w:rsidRPr="003B7728">
        <w:t>reference number 12065)</w:t>
      </w:r>
      <w:r w:rsidRPr="007844FF">
        <w:t>.</w:t>
      </w:r>
      <w:r>
        <w:rPr>
          <w:color w:val="FF0000"/>
        </w:rPr>
        <w:t xml:space="preserve"> </w:t>
      </w:r>
    </w:p>
    <w:p w14:paraId="6594EDA4" w14:textId="77777777" w:rsidR="00386FA6" w:rsidRPr="00386FA6" w:rsidRDefault="00386FA6" w:rsidP="00456BD5">
      <w:pPr>
        <w:rPr>
          <w:lang w:val="en-AU" w:eastAsia="en-GB" w:bidi="ar-SA"/>
        </w:rPr>
      </w:pPr>
    </w:p>
    <w:p w14:paraId="14FEB766" w14:textId="77777777" w:rsidR="00456BD5" w:rsidRDefault="00456BD5" w:rsidP="00456BD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0ACE8E9D" w14:textId="77777777" w:rsidR="00456BD5" w:rsidRDefault="00456BD5" w:rsidP="00456BD5">
      <w:pPr>
        <w:rPr>
          <w:rFonts w:eastAsiaTheme="minorHAnsi"/>
          <w:lang w:val="en-AU" w:bidi="ar-SA"/>
        </w:rPr>
      </w:pPr>
    </w:p>
    <w:p w14:paraId="3141C63F" w14:textId="77777777" w:rsidR="00456BD5" w:rsidRDefault="00456BD5" w:rsidP="00456BD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435F34FB" w14:textId="77777777" w:rsidR="00456BD5" w:rsidRDefault="00456BD5" w:rsidP="00456BD5">
      <w:pPr>
        <w:rPr>
          <w:rFonts w:eastAsiaTheme="minorHAnsi"/>
          <w:lang w:val="en-AU" w:bidi="ar-SA"/>
        </w:rPr>
      </w:pPr>
    </w:p>
    <w:p w14:paraId="36804FB6" w14:textId="77777777" w:rsidR="00456BD5" w:rsidRPr="00432A42" w:rsidRDefault="00456BD5" w:rsidP="00456BD5">
      <w:pPr>
        <w:rPr>
          <w:b/>
          <w:lang w:val="en-AU" w:eastAsia="en-GB" w:bidi="ar-SA"/>
        </w:rPr>
      </w:pPr>
      <w:r w:rsidRPr="00432A42">
        <w:rPr>
          <w:b/>
        </w:rPr>
        <w:t>6.</w:t>
      </w:r>
      <w:r w:rsidRPr="00432A42">
        <w:rPr>
          <w:b/>
        </w:rPr>
        <w:tab/>
      </w:r>
      <w:r>
        <w:rPr>
          <w:b/>
          <w:lang w:val="en-AU" w:eastAsia="en-GB" w:bidi="ar-SA"/>
        </w:rPr>
        <w:t>Variation</w:t>
      </w:r>
    </w:p>
    <w:p w14:paraId="737EBA60" w14:textId="77777777" w:rsidR="00456BD5" w:rsidRPr="00432A42" w:rsidRDefault="00456BD5" w:rsidP="00456BD5">
      <w:pPr>
        <w:rPr>
          <w:b/>
        </w:rPr>
      </w:pPr>
    </w:p>
    <w:p w14:paraId="60810E17" w14:textId="2EAC7293" w:rsidR="00386FA6" w:rsidRPr="00386FA6" w:rsidRDefault="00556D9F" w:rsidP="00386FA6">
      <w:r>
        <w:t>Item [1] of the approved draft</w:t>
      </w:r>
      <w:r w:rsidRPr="00386FA6">
        <w:t xml:space="preserve"> </w:t>
      </w:r>
      <w:r w:rsidR="00386FA6" w:rsidRPr="00386FA6">
        <w:t>variation insert</w:t>
      </w:r>
      <w:r>
        <w:t>s</w:t>
      </w:r>
      <w:r w:rsidR="00386FA6" w:rsidRPr="00386FA6">
        <w:t xml:space="preserve"> a new entry into the table to subsection</w:t>
      </w:r>
      <w:r w:rsidR="00465E49">
        <w:t xml:space="preserve"> </w:t>
      </w:r>
      <w:r w:rsidR="00465E49">
        <w:br/>
      </w:r>
      <w:r w:rsidR="00386FA6" w:rsidRPr="00386FA6">
        <w:t>S18—9(3) in Schedule 18.</w:t>
      </w:r>
    </w:p>
    <w:p w14:paraId="52066C9C" w14:textId="7518D96F" w:rsidR="00386FA6" w:rsidRPr="00386FA6" w:rsidRDefault="00386FA6" w:rsidP="00386FA6"/>
    <w:p w14:paraId="5B8177DC" w14:textId="2BE0FF6B" w:rsidR="00386FA6" w:rsidRPr="00386FA6" w:rsidRDefault="00386FA6" w:rsidP="00015E82">
      <w:r w:rsidRPr="00386FA6">
        <w:t xml:space="preserve">The new entry would permit the use of the enzyme, lipase, triacylglycerol (EC 3.1.1.3) sourced from </w:t>
      </w:r>
      <w:r w:rsidRPr="00E841E3">
        <w:rPr>
          <w:i/>
        </w:rPr>
        <w:t xml:space="preserve">T. reesei </w:t>
      </w:r>
      <w:r w:rsidRPr="00386FA6">
        <w:t xml:space="preserve">containing the gene for lipase, triacylglycerol isolated from </w:t>
      </w:r>
      <w:r w:rsidRPr="00E841E3">
        <w:rPr>
          <w:i/>
        </w:rPr>
        <w:t>A.</w:t>
      </w:r>
      <w:r w:rsidR="004119CC" w:rsidRPr="00E841E3">
        <w:rPr>
          <w:i/>
        </w:rPr>
        <w:t> </w:t>
      </w:r>
      <w:r w:rsidRPr="00E841E3">
        <w:rPr>
          <w:i/>
        </w:rPr>
        <w:t>tubingensis</w:t>
      </w:r>
      <w:r w:rsidRPr="00386FA6">
        <w:t xml:space="preserve"> as a processing aid. The specific technological purpose </w:t>
      </w:r>
      <w:r w:rsidR="004119CC">
        <w:t xml:space="preserve">of this enzyme processing aid would be for </w:t>
      </w:r>
      <w:r w:rsidRPr="00386FA6">
        <w:t>the production of bakery products</w:t>
      </w:r>
      <w:r w:rsidR="00E16DDF">
        <w:t>,</w:t>
      </w:r>
      <w:r w:rsidRPr="00386FA6">
        <w:t xml:space="preserve"> and </w:t>
      </w:r>
      <w:r w:rsidR="00015E82">
        <w:t xml:space="preserve">for </w:t>
      </w:r>
      <w:r w:rsidR="00015E82" w:rsidRPr="00386FA6">
        <w:t xml:space="preserve">the production of </w:t>
      </w:r>
      <w:r w:rsidR="006B452B" w:rsidRPr="00E841E3">
        <w:rPr>
          <w:szCs w:val="22"/>
        </w:rPr>
        <w:t xml:space="preserve">cereal-based </w:t>
      </w:r>
      <w:r w:rsidR="0066285C" w:rsidRPr="00E841E3">
        <w:rPr>
          <w:szCs w:val="22"/>
        </w:rPr>
        <w:t>beverages and foods</w:t>
      </w:r>
      <w:r w:rsidRPr="00386FA6">
        <w:t xml:space="preserve">. A condition of the permission is </w:t>
      </w:r>
      <w:r w:rsidRPr="00E841E3">
        <w:rPr>
          <w:szCs w:val="22"/>
        </w:rPr>
        <w:t>that the maximum permitted level or amount that may be used must be consistent with good manufacturing practice</w:t>
      </w:r>
      <w:r w:rsidRPr="00E841E3">
        <w:rPr>
          <w:rFonts w:eastAsia="Calibri" w:cs="Arial"/>
          <w:bCs/>
          <w:szCs w:val="22"/>
          <w:lang w:val="en-AU" w:bidi="ar-SA"/>
        </w:rPr>
        <w:t>.</w:t>
      </w:r>
    </w:p>
    <w:p w14:paraId="10E00EF0" w14:textId="77777777" w:rsidR="00386FA6" w:rsidRPr="00386FA6" w:rsidRDefault="00386FA6" w:rsidP="00386FA6"/>
    <w:p w14:paraId="12A80D8B" w14:textId="77777777" w:rsidR="00456BD5" w:rsidRDefault="00456BD5" w:rsidP="00456BD5">
      <w:pPr>
        <w:pStyle w:val="Heading2"/>
      </w:pPr>
      <w:r>
        <w:br w:type="page"/>
      </w:r>
    </w:p>
    <w:p w14:paraId="541C3B20" w14:textId="7FA86A10" w:rsidR="00795D86" w:rsidRPr="000F5D1C" w:rsidRDefault="003C4969" w:rsidP="007D0189">
      <w:pPr>
        <w:pStyle w:val="Heading2"/>
        <w:ind w:left="0" w:firstLine="0"/>
      </w:pPr>
      <w:bookmarkStart w:id="149" w:name="_Toc7770168"/>
      <w:r w:rsidRPr="000F5D1C">
        <w:lastRenderedPageBreak/>
        <w:t xml:space="preserve">Attachment </w:t>
      </w:r>
      <w:bookmarkStart w:id="150" w:name="_Toc11735637"/>
      <w:bookmarkStart w:id="151" w:name="_Toc29883122"/>
      <w:bookmarkStart w:id="152" w:name="_Toc41906809"/>
      <w:bookmarkStart w:id="153" w:name="_Toc41907556"/>
      <w:bookmarkStart w:id="154" w:name="_Toc120358587"/>
      <w:bookmarkStart w:id="155" w:name="_Toc175381446"/>
      <w:bookmarkStart w:id="156" w:name="_Toc175381454"/>
      <w:bookmarkEnd w:id="146"/>
      <w:bookmarkEnd w:id="147"/>
      <w:r w:rsidR="007D0189" w:rsidRPr="000F5D1C">
        <w:t>C</w:t>
      </w:r>
      <w:r w:rsidR="00486C66" w:rsidRPr="000F5D1C">
        <w:t xml:space="preserve"> – </w:t>
      </w:r>
      <w:r w:rsidR="00795D86" w:rsidRPr="000F5D1C">
        <w:t xml:space="preserve">Draft variation to the </w:t>
      </w:r>
      <w:r w:rsidR="00795D86" w:rsidRPr="000F5D1C">
        <w:rPr>
          <w:i/>
        </w:rPr>
        <w:t>Australia New Zealand Food Standards Code</w:t>
      </w:r>
      <w:r w:rsidR="00E47D3B" w:rsidRPr="000F5D1C">
        <w:rPr>
          <w:i/>
        </w:rPr>
        <w:t xml:space="preserve"> </w:t>
      </w:r>
      <w:r w:rsidR="00E47D3B" w:rsidRPr="000F5D1C">
        <w:t>(call for submissions)</w:t>
      </w:r>
      <w:bookmarkEnd w:id="149"/>
    </w:p>
    <w:p w14:paraId="3DC5CA13" w14:textId="77777777" w:rsidR="000F5D1C" w:rsidRPr="000F5D1C" w:rsidRDefault="000F5D1C" w:rsidP="000F5D1C">
      <w:pPr>
        <w:tabs>
          <w:tab w:val="left" w:pos="851"/>
        </w:tabs>
        <w:rPr>
          <w:noProof/>
          <w:color w:val="000000" w:themeColor="text1"/>
          <w:sz w:val="20"/>
          <w:szCs w:val="20"/>
          <w:lang w:val="en-AU" w:eastAsia="en-AU"/>
        </w:rPr>
      </w:pPr>
      <w:r w:rsidRPr="000F5D1C">
        <w:rPr>
          <w:noProof/>
          <w:color w:val="000000" w:themeColor="text1"/>
          <w:sz w:val="20"/>
          <w:szCs w:val="20"/>
          <w:lang w:eastAsia="en-GB" w:bidi="ar-SA"/>
        </w:rPr>
        <w:drawing>
          <wp:inline distT="0" distB="0" distL="0" distR="0" wp14:anchorId="732BF015" wp14:editId="77A64CB0">
            <wp:extent cx="2654300" cy="438150"/>
            <wp:effectExtent l="0" t="0" r="0" b="0"/>
            <wp:docPr id="3" name="Picture 3"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54300" cy="438150"/>
                    </a:xfrm>
                    <a:prstGeom prst="rect">
                      <a:avLst/>
                    </a:prstGeom>
                    <a:noFill/>
                    <a:ln>
                      <a:noFill/>
                    </a:ln>
                  </pic:spPr>
                </pic:pic>
              </a:graphicData>
            </a:graphic>
          </wp:inline>
        </w:drawing>
      </w:r>
    </w:p>
    <w:p w14:paraId="67E61D95" w14:textId="77777777" w:rsidR="000F5D1C" w:rsidRPr="000F5D1C" w:rsidRDefault="000F5D1C" w:rsidP="000F5D1C">
      <w:pPr>
        <w:pBdr>
          <w:bottom w:val="single" w:sz="4" w:space="1" w:color="auto"/>
        </w:pBdr>
        <w:tabs>
          <w:tab w:val="left" w:pos="851"/>
        </w:tabs>
        <w:jc w:val="center"/>
        <w:rPr>
          <w:color w:val="000000" w:themeColor="text1"/>
          <w:sz w:val="20"/>
          <w:szCs w:val="20"/>
          <w:lang w:eastAsia="en-GB"/>
        </w:rPr>
      </w:pPr>
    </w:p>
    <w:p w14:paraId="0209BF70" w14:textId="77777777" w:rsidR="000F5D1C" w:rsidRPr="000F5D1C" w:rsidRDefault="000F5D1C" w:rsidP="000F5D1C">
      <w:pPr>
        <w:pBdr>
          <w:bottom w:val="single" w:sz="4" w:space="1" w:color="auto"/>
        </w:pBdr>
        <w:tabs>
          <w:tab w:val="left" w:pos="851"/>
        </w:tabs>
        <w:rPr>
          <w:b/>
          <w:color w:val="000000" w:themeColor="text1"/>
          <w:sz w:val="20"/>
          <w:szCs w:val="20"/>
        </w:rPr>
      </w:pPr>
      <w:r w:rsidRPr="000F5D1C">
        <w:rPr>
          <w:rFonts w:cs="Arial"/>
          <w:b/>
          <w:color w:val="000000" w:themeColor="text1"/>
          <w:sz w:val="20"/>
          <w:szCs w:val="20"/>
        </w:rPr>
        <w:t xml:space="preserve">Food Standards (Application </w:t>
      </w:r>
      <w:r w:rsidRPr="000F5D1C">
        <w:rPr>
          <w:b/>
          <w:color w:val="000000" w:themeColor="text1"/>
          <w:sz w:val="20"/>
          <w:szCs w:val="20"/>
        </w:rPr>
        <w:t>A1159 –</w:t>
      </w:r>
      <w:r w:rsidRPr="000F5D1C">
        <w:rPr>
          <w:color w:val="000000" w:themeColor="text1"/>
          <w:szCs w:val="20"/>
        </w:rPr>
        <w:t xml:space="preserve"> </w:t>
      </w:r>
      <w:r w:rsidRPr="000F5D1C">
        <w:rPr>
          <w:b/>
          <w:bCs/>
          <w:color w:val="000000" w:themeColor="text1"/>
          <w:sz w:val="20"/>
          <w:szCs w:val="20"/>
        </w:rPr>
        <w:t xml:space="preserve">Triacylglycerol lipase from </w:t>
      </w:r>
      <w:r w:rsidRPr="000F5D1C">
        <w:rPr>
          <w:b/>
          <w:bCs/>
          <w:i/>
          <w:color w:val="000000" w:themeColor="text1"/>
          <w:sz w:val="20"/>
          <w:szCs w:val="20"/>
        </w:rPr>
        <w:t>Trichoderma reesei</w:t>
      </w:r>
      <w:r w:rsidRPr="000F5D1C">
        <w:rPr>
          <w:b/>
          <w:bCs/>
          <w:color w:val="000000" w:themeColor="text1"/>
          <w:sz w:val="20"/>
          <w:szCs w:val="20"/>
        </w:rPr>
        <w:t xml:space="preserve"> as a processing aid (enzyme))</w:t>
      </w:r>
      <w:r w:rsidRPr="000F5D1C">
        <w:rPr>
          <w:b/>
          <w:color w:val="000000" w:themeColor="text1"/>
          <w:sz w:val="20"/>
          <w:szCs w:val="20"/>
        </w:rPr>
        <w:t xml:space="preserve"> Variation</w:t>
      </w:r>
    </w:p>
    <w:p w14:paraId="4B01EB27" w14:textId="77777777" w:rsidR="000F5D1C" w:rsidRPr="000F5D1C" w:rsidRDefault="000F5D1C" w:rsidP="000F5D1C">
      <w:pPr>
        <w:pBdr>
          <w:bottom w:val="single" w:sz="4" w:space="1" w:color="auto"/>
        </w:pBdr>
        <w:tabs>
          <w:tab w:val="left" w:pos="851"/>
        </w:tabs>
        <w:rPr>
          <w:b/>
          <w:color w:val="000000" w:themeColor="text1"/>
          <w:sz w:val="20"/>
          <w:szCs w:val="20"/>
        </w:rPr>
      </w:pPr>
    </w:p>
    <w:p w14:paraId="23A70B3E" w14:textId="77777777" w:rsidR="000F5D1C" w:rsidRPr="000F5D1C" w:rsidRDefault="000F5D1C" w:rsidP="000F5D1C">
      <w:pPr>
        <w:tabs>
          <w:tab w:val="left" w:pos="851"/>
        </w:tabs>
        <w:rPr>
          <w:color w:val="000000" w:themeColor="text1"/>
          <w:sz w:val="20"/>
          <w:szCs w:val="20"/>
        </w:rPr>
      </w:pPr>
    </w:p>
    <w:p w14:paraId="5A670C5C" w14:textId="77777777" w:rsidR="000F5D1C" w:rsidRPr="000F5D1C" w:rsidRDefault="000F5D1C" w:rsidP="000F5D1C">
      <w:pPr>
        <w:tabs>
          <w:tab w:val="left" w:pos="851"/>
        </w:tabs>
        <w:rPr>
          <w:color w:val="000000" w:themeColor="text1"/>
          <w:sz w:val="20"/>
          <w:szCs w:val="20"/>
        </w:rPr>
      </w:pPr>
      <w:r w:rsidRPr="000F5D1C">
        <w:rPr>
          <w:color w:val="000000" w:themeColor="text1"/>
          <w:sz w:val="20"/>
          <w:szCs w:val="20"/>
        </w:rPr>
        <w:t xml:space="preserve">The Board of Food Standards Australia New Zealand gives notice of the making of this variation under section 92 of the </w:t>
      </w:r>
      <w:r w:rsidRPr="000F5D1C">
        <w:rPr>
          <w:i/>
          <w:color w:val="000000" w:themeColor="text1"/>
          <w:sz w:val="20"/>
          <w:szCs w:val="20"/>
        </w:rPr>
        <w:t>Food Standards Australia New Zealand Act 1991</w:t>
      </w:r>
      <w:r w:rsidRPr="000F5D1C">
        <w:rPr>
          <w:color w:val="000000" w:themeColor="text1"/>
          <w:sz w:val="20"/>
          <w:szCs w:val="20"/>
        </w:rPr>
        <w:t>.  The variation commences on the date specified in clause 3 of the variation.</w:t>
      </w:r>
    </w:p>
    <w:p w14:paraId="3E520029" w14:textId="77777777" w:rsidR="000F5D1C" w:rsidRPr="000F5D1C" w:rsidRDefault="000F5D1C" w:rsidP="000F5D1C">
      <w:pPr>
        <w:tabs>
          <w:tab w:val="left" w:pos="851"/>
        </w:tabs>
        <w:rPr>
          <w:color w:val="000000" w:themeColor="text1"/>
          <w:sz w:val="20"/>
          <w:szCs w:val="20"/>
        </w:rPr>
      </w:pPr>
    </w:p>
    <w:p w14:paraId="6ADCFD75" w14:textId="77777777" w:rsidR="000F5D1C" w:rsidRPr="000F5D1C" w:rsidRDefault="000F5D1C" w:rsidP="000F5D1C">
      <w:pPr>
        <w:tabs>
          <w:tab w:val="left" w:pos="851"/>
        </w:tabs>
        <w:rPr>
          <w:color w:val="000000" w:themeColor="text1"/>
          <w:sz w:val="20"/>
          <w:szCs w:val="20"/>
        </w:rPr>
      </w:pPr>
      <w:r w:rsidRPr="000F5D1C">
        <w:rPr>
          <w:color w:val="000000" w:themeColor="text1"/>
          <w:sz w:val="20"/>
          <w:szCs w:val="20"/>
        </w:rPr>
        <w:t>Dated [To be completed by the Delegate]</w:t>
      </w:r>
    </w:p>
    <w:p w14:paraId="3AF4662B" w14:textId="77777777" w:rsidR="000F5D1C" w:rsidRPr="000F5D1C" w:rsidRDefault="000F5D1C" w:rsidP="000F5D1C">
      <w:pPr>
        <w:tabs>
          <w:tab w:val="left" w:pos="851"/>
        </w:tabs>
        <w:rPr>
          <w:color w:val="000000" w:themeColor="text1"/>
          <w:sz w:val="20"/>
          <w:szCs w:val="20"/>
        </w:rPr>
      </w:pPr>
    </w:p>
    <w:p w14:paraId="4D00526B" w14:textId="77777777" w:rsidR="000F5D1C" w:rsidRPr="000F5D1C" w:rsidRDefault="000F5D1C" w:rsidP="000F5D1C">
      <w:pPr>
        <w:tabs>
          <w:tab w:val="left" w:pos="851"/>
        </w:tabs>
        <w:rPr>
          <w:color w:val="000000" w:themeColor="text1"/>
          <w:sz w:val="20"/>
          <w:szCs w:val="20"/>
        </w:rPr>
      </w:pPr>
    </w:p>
    <w:p w14:paraId="2066A1B3" w14:textId="77777777" w:rsidR="000F5D1C" w:rsidRPr="000F5D1C" w:rsidRDefault="000F5D1C" w:rsidP="000F5D1C">
      <w:pPr>
        <w:tabs>
          <w:tab w:val="left" w:pos="851"/>
        </w:tabs>
        <w:rPr>
          <w:color w:val="000000" w:themeColor="text1"/>
          <w:sz w:val="20"/>
          <w:szCs w:val="20"/>
        </w:rPr>
      </w:pPr>
    </w:p>
    <w:p w14:paraId="1C5606CD" w14:textId="77777777" w:rsidR="000F5D1C" w:rsidRPr="000F5D1C" w:rsidRDefault="000F5D1C" w:rsidP="000F5D1C">
      <w:pPr>
        <w:tabs>
          <w:tab w:val="left" w:pos="851"/>
        </w:tabs>
        <w:rPr>
          <w:color w:val="000000" w:themeColor="text1"/>
          <w:sz w:val="20"/>
          <w:szCs w:val="20"/>
        </w:rPr>
      </w:pPr>
    </w:p>
    <w:p w14:paraId="2B4FB7D9" w14:textId="77777777" w:rsidR="000F5D1C" w:rsidRPr="000F5D1C" w:rsidRDefault="000F5D1C" w:rsidP="000F5D1C">
      <w:pPr>
        <w:tabs>
          <w:tab w:val="left" w:pos="851"/>
        </w:tabs>
        <w:rPr>
          <w:color w:val="000000" w:themeColor="text1"/>
          <w:sz w:val="20"/>
          <w:szCs w:val="20"/>
        </w:rPr>
      </w:pPr>
    </w:p>
    <w:p w14:paraId="2C4CBD5A" w14:textId="77777777" w:rsidR="000F5D1C" w:rsidRPr="000F5D1C" w:rsidRDefault="000F5D1C" w:rsidP="000F5D1C">
      <w:pPr>
        <w:tabs>
          <w:tab w:val="left" w:pos="851"/>
        </w:tabs>
        <w:rPr>
          <w:color w:val="000000" w:themeColor="text1"/>
          <w:sz w:val="20"/>
          <w:szCs w:val="20"/>
        </w:rPr>
      </w:pPr>
      <w:r w:rsidRPr="000F5D1C">
        <w:rPr>
          <w:color w:val="000000" w:themeColor="text1"/>
          <w:sz w:val="20"/>
          <w:szCs w:val="20"/>
        </w:rPr>
        <w:t>Insert Delegate Title</w:t>
      </w:r>
    </w:p>
    <w:p w14:paraId="1708DE0B" w14:textId="77777777" w:rsidR="000F5D1C" w:rsidRPr="000F5D1C" w:rsidRDefault="000F5D1C" w:rsidP="000F5D1C">
      <w:pPr>
        <w:tabs>
          <w:tab w:val="left" w:pos="851"/>
        </w:tabs>
        <w:rPr>
          <w:color w:val="000000" w:themeColor="text1"/>
          <w:sz w:val="20"/>
          <w:szCs w:val="20"/>
        </w:rPr>
      </w:pPr>
      <w:r w:rsidRPr="000F5D1C">
        <w:rPr>
          <w:color w:val="000000" w:themeColor="text1"/>
          <w:sz w:val="20"/>
          <w:szCs w:val="20"/>
        </w:rPr>
        <w:t>Delegate of the Board of Food Standards Australia New Zealand</w:t>
      </w:r>
    </w:p>
    <w:p w14:paraId="4A3B1640" w14:textId="77777777" w:rsidR="000F5D1C" w:rsidRPr="000F5D1C" w:rsidRDefault="000F5D1C" w:rsidP="000F5D1C">
      <w:pPr>
        <w:tabs>
          <w:tab w:val="left" w:pos="851"/>
        </w:tabs>
        <w:rPr>
          <w:color w:val="000000" w:themeColor="text1"/>
          <w:sz w:val="20"/>
          <w:szCs w:val="20"/>
        </w:rPr>
      </w:pPr>
    </w:p>
    <w:p w14:paraId="57D16F50" w14:textId="77777777" w:rsidR="000F5D1C" w:rsidRPr="000F5D1C" w:rsidRDefault="000F5D1C" w:rsidP="000F5D1C">
      <w:pPr>
        <w:tabs>
          <w:tab w:val="left" w:pos="851"/>
        </w:tabs>
        <w:rPr>
          <w:sz w:val="20"/>
          <w:szCs w:val="20"/>
        </w:rPr>
      </w:pPr>
    </w:p>
    <w:p w14:paraId="18A836A4" w14:textId="77777777" w:rsidR="000F5D1C" w:rsidRPr="000F5D1C" w:rsidRDefault="000F5D1C" w:rsidP="000F5D1C">
      <w:pPr>
        <w:tabs>
          <w:tab w:val="left" w:pos="851"/>
        </w:tabs>
        <w:rPr>
          <w:sz w:val="20"/>
          <w:szCs w:val="20"/>
        </w:rPr>
      </w:pPr>
    </w:p>
    <w:p w14:paraId="0844FE9C" w14:textId="77777777" w:rsidR="000F5D1C" w:rsidRPr="000F5D1C" w:rsidRDefault="000F5D1C" w:rsidP="000F5D1C">
      <w:pPr>
        <w:tabs>
          <w:tab w:val="left" w:pos="851"/>
        </w:tabs>
        <w:rPr>
          <w:sz w:val="20"/>
          <w:szCs w:val="20"/>
        </w:rPr>
      </w:pPr>
    </w:p>
    <w:p w14:paraId="59E84FA8" w14:textId="77777777" w:rsidR="000F5D1C" w:rsidRPr="000F5D1C" w:rsidRDefault="000F5D1C" w:rsidP="000F5D1C">
      <w:pPr>
        <w:tabs>
          <w:tab w:val="left" w:pos="851"/>
        </w:tabs>
        <w:rPr>
          <w:sz w:val="20"/>
          <w:szCs w:val="20"/>
        </w:rPr>
      </w:pPr>
    </w:p>
    <w:p w14:paraId="4044C795" w14:textId="77777777" w:rsidR="000F5D1C" w:rsidRPr="000F5D1C" w:rsidRDefault="000F5D1C" w:rsidP="000F5D1C">
      <w:pPr>
        <w:pBdr>
          <w:top w:val="single" w:sz="6" w:space="0" w:color="auto"/>
          <w:left w:val="single" w:sz="6" w:space="0" w:color="auto"/>
          <w:bottom w:val="single" w:sz="6" w:space="0" w:color="auto"/>
          <w:right w:val="single" w:sz="6" w:space="0" w:color="auto"/>
        </w:pBdr>
        <w:tabs>
          <w:tab w:val="left" w:pos="851"/>
        </w:tabs>
        <w:rPr>
          <w:b/>
          <w:sz w:val="20"/>
          <w:szCs w:val="20"/>
          <w:lang w:val="en-AU"/>
        </w:rPr>
      </w:pPr>
      <w:r w:rsidRPr="000F5D1C">
        <w:rPr>
          <w:b/>
          <w:sz w:val="20"/>
          <w:szCs w:val="20"/>
          <w:lang w:val="en-AU"/>
        </w:rPr>
        <w:t xml:space="preserve">Note:  </w:t>
      </w:r>
    </w:p>
    <w:p w14:paraId="29A97A05" w14:textId="77777777" w:rsidR="000F5D1C" w:rsidRPr="000F5D1C" w:rsidRDefault="000F5D1C" w:rsidP="000F5D1C">
      <w:pPr>
        <w:pBdr>
          <w:top w:val="single" w:sz="6" w:space="0" w:color="auto"/>
          <w:left w:val="single" w:sz="6" w:space="0" w:color="auto"/>
          <w:bottom w:val="single" w:sz="6" w:space="0" w:color="auto"/>
          <w:right w:val="single" w:sz="6" w:space="0" w:color="auto"/>
        </w:pBdr>
        <w:tabs>
          <w:tab w:val="left" w:pos="851"/>
        </w:tabs>
        <w:rPr>
          <w:sz w:val="20"/>
          <w:szCs w:val="20"/>
          <w:lang w:val="en-AU"/>
        </w:rPr>
      </w:pPr>
    </w:p>
    <w:p w14:paraId="65BAD1F4" w14:textId="77777777" w:rsidR="000F5D1C" w:rsidRPr="000F5D1C" w:rsidRDefault="000F5D1C" w:rsidP="000F5D1C">
      <w:pPr>
        <w:pBdr>
          <w:top w:val="single" w:sz="6" w:space="0" w:color="auto"/>
          <w:left w:val="single" w:sz="6" w:space="0" w:color="auto"/>
          <w:bottom w:val="single" w:sz="6" w:space="0" w:color="auto"/>
          <w:right w:val="single" w:sz="6" w:space="0" w:color="auto"/>
        </w:pBdr>
        <w:tabs>
          <w:tab w:val="left" w:pos="851"/>
        </w:tabs>
        <w:rPr>
          <w:sz w:val="20"/>
          <w:szCs w:val="20"/>
          <w:lang w:val="en-AU"/>
        </w:rPr>
      </w:pPr>
      <w:r w:rsidRPr="000F5D1C">
        <w:rPr>
          <w:sz w:val="20"/>
          <w:szCs w:val="20"/>
          <w:lang w:val="en-AU"/>
        </w:rPr>
        <w:t xml:space="preserve">This variation will be published in the Commonwealth of Australia Gazette No. FSC </w:t>
      </w:r>
      <w:r w:rsidRPr="000F5D1C">
        <w:rPr>
          <w:color w:val="FF0000"/>
          <w:sz w:val="20"/>
          <w:szCs w:val="20"/>
          <w:lang w:val="en-AU"/>
        </w:rPr>
        <w:t>XX on XX Month 20XX</w:t>
      </w:r>
      <w:r w:rsidRPr="000F5D1C">
        <w:rPr>
          <w:sz w:val="20"/>
          <w:szCs w:val="20"/>
          <w:lang w:val="en-AU"/>
        </w:rPr>
        <w:t>. This means that this date is the gazettal date for the purposes of the above notice.</w:t>
      </w:r>
    </w:p>
    <w:p w14:paraId="4B156A10" w14:textId="77777777" w:rsidR="000F5D1C" w:rsidRPr="000F5D1C" w:rsidRDefault="000F5D1C" w:rsidP="000F5D1C">
      <w:pPr>
        <w:tabs>
          <w:tab w:val="left" w:pos="851"/>
        </w:tabs>
        <w:rPr>
          <w:szCs w:val="20"/>
        </w:rPr>
      </w:pPr>
    </w:p>
    <w:p w14:paraId="0F92BB49" w14:textId="77777777" w:rsidR="000F5D1C" w:rsidRPr="000F5D1C" w:rsidRDefault="000F5D1C" w:rsidP="000F5D1C">
      <w:pPr>
        <w:tabs>
          <w:tab w:val="left" w:pos="851"/>
        </w:tabs>
        <w:rPr>
          <w:szCs w:val="20"/>
        </w:rPr>
      </w:pPr>
      <w:r w:rsidRPr="000F5D1C">
        <w:rPr>
          <w:szCs w:val="20"/>
        </w:rPr>
        <w:br w:type="page"/>
      </w:r>
    </w:p>
    <w:p w14:paraId="0B27A056" w14:textId="77777777" w:rsidR="000F5D1C" w:rsidRPr="000F5D1C" w:rsidRDefault="000F5D1C" w:rsidP="000F5D1C">
      <w:pPr>
        <w:spacing w:before="120" w:after="120"/>
        <w:ind w:left="851" w:hanging="851"/>
        <w:rPr>
          <w:b/>
          <w:sz w:val="20"/>
          <w:szCs w:val="20"/>
        </w:rPr>
      </w:pPr>
      <w:bookmarkStart w:id="157" w:name="_Toc414880389"/>
      <w:bookmarkStart w:id="158" w:name="_Toc420055543"/>
      <w:bookmarkStart w:id="159" w:name="_Toc430770446"/>
      <w:r w:rsidRPr="000F5D1C">
        <w:rPr>
          <w:b/>
          <w:sz w:val="20"/>
          <w:szCs w:val="20"/>
        </w:rPr>
        <w:lastRenderedPageBreak/>
        <w:t>1</w:t>
      </w:r>
      <w:r w:rsidRPr="000F5D1C">
        <w:rPr>
          <w:b/>
          <w:sz w:val="20"/>
          <w:szCs w:val="20"/>
        </w:rPr>
        <w:tab/>
        <w:t>Name</w:t>
      </w:r>
    </w:p>
    <w:p w14:paraId="0A3EBB4B" w14:textId="77777777" w:rsidR="000F5D1C" w:rsidRPr="000F5D1C" w:rsidRDefault="000F5D1C" w:rsidP="000F5D1C">
      <w:pPr>
        <w:tabs>
          <w:tab w:val="left" w:pos="851"/>
        </w:tabs>
        <w:spacing w:before="120" w:after="120"/>
        <w:rPr>
          <w:sz w:val="20"/>
          <w:szCs w:val="20"/>
        </w:rPr>
      </w:pPr>
      <w:r w:rsidRPr="000F5D1C">
        <w:rPr>
          <w:sz w:val="20"/>
          <w:szCs w:val="20"/>
        </w:rPr>
        <w:t xml:space="preserve">This instrument is the </w:t>
      </w:r>
      <w:r w:rsidRPr="000F5D1C">
        <w:rPr>
          <w:i/>
          <w:sz w:val="20"/>
          <w:szCs w:val="20"/>
        </w:rPr>
        <w:t xml:space="preserve">Food Standards (Application A1159 – Triacylglycerol lipase from </w:t>
      </w:r>
      <w:r w:rsidRPr="000F5D1C">
        <w:rPr>
          <w:sz w:val="20"/>
          <w:szCs w:val="20"/>
        </w:rPr>
        <w:t>Trichoderma reesei</w:t>
      </w:r>
      <w:r w:rsidRPr="000F5D1C">
        <w:rPr>
          <w:i/>
          <w:sz w:val="20"/>
          <w:szCs w:val="20"/>
        </w:rPr>
        <w:t xml:space="preserve"> as a processing aid (enzyme)) Variation</w:t>
      </w:r>
      <w:r w:rsidRPr="000F5D1C">
        <w:rPr>
          <w:sz w:val="20"/>
          <w:szCs w:val="20"/>
        </w:rPr>
        <w:t>.</w:t>
      </w:r>
    </w:p>
    <w:p w14:paraId="23A3DAA1" w14:textId="77777777" w:rsidR="000F5D1C" w:rsidRPr="000F5D1C" w:rsidRDefault="000F5D1C" w:rsidP="000F5D1C">
      <w:pPr>
        <w:spacing w:before="120" w:after="120"/>
        <w:ind w:left="851" w:hanging="851"/>
        <w:rPr>
          <w:b/>
          <w:sz w:val="20"/>
          <w:szCs w:val="20"/>
        </w:rPr>
      </w:pPr>
      <w:r w:rsidRPr="000F5D1C">
        <w:rPr>
          <w:b/>
          <w:sz w:val="20"/>
          <w:szCs w:val="20"/>
        </w:rPr>
        <w:t>2</w:t>
      </w:r>
      <w:r w:rsidRPr="000F5D1C">
        <w:rPr>
          <w:b/>
          <w:sz w:val="20"/>
          <w:szCs w:val="20"/>
        </w:rPr>
        <w:tab/>
        <w:t xml:space="preserve">Variation to a Standard in the </w:t>
      </w:r>
      <w:r w:rsidRPr="000F5D1C">
        <w:rPr>
          <w:b/>
          <w:i/>
          <w:sz w:val="20"/>
          <w:szCs w:val="20"/>
        </w:rPr>
        <w:t>Australia New Zealand Food Standards Code</w:t>
      </w:r>
    </w:p>
    <w:p w14:paraId="600716AC" w14:textId="77777777" w:rsidR="000F5D1C" w:rsidRPr="000F5D1C" w:rsidRDefault="000F5D1C" w:rsidP="000F5D1C">
      <w:pPr>
        <w:tabs>
          <w:tab w:val="left" w:pos="851"/>
        </w:tabs>
        <w:spacing w:before="120" w:after="120"/>
        <w:rPr>
          <w:sz w:val="20"/>
          <w:szCs w:val="20"/>
        </w:rPr>
      </w:pPr>
      <w:r w:rsidRPr="000F5D1C">
        <w:rPr>
          <w:sz w:val="20"/>
          <w:szCs w:val="20"/>
        </w:rPr>
        <w:t xml:space="preserve">The Schedule varies a standard in the </w:t>
      </w:r>
      <w:r w:rsidRPr="000F5D1C">
        <w:rPr>
          <w:i/>
          <w:sz w:val="20"/>
          <w:szCs w:val="20"/>
        </w:rPr>
        <w:t>Australia New Zealand Food Standards Code</w:t>
      </w:r>
      <w:r w:rsidRPr="000F5D1C">
        <w:rPr>
          <w:sz w:val="20"/>
          <w:szCs w:val="20"/>
        </w:rPr>
        <w:t>.</w:t>
      </w:r>
    </w:p>
    <w:p w14:paraId="0AFDA991" w14:textId="77777777" w:rsidR="000F5D1C" w:rsidRPr="000F5D1C" w:rsidRDefault="000F5D1C" w:rsidP="000F5D1C">
      <w:pPr>
        <w:spacing w:before="120" w:after="120"/>
        <w:ind w:left="851" w:hanging="851"/>
        <w:rPr>
          <w:b/>
          <w:sz w:val="20"/>
          <w:szCs w:val="20"/>
        </w:rPr>
      </w:pPr>
      <w:r w:rsidRPr="000F5D1C">
        <w:rPr>
          <w:b/>
          <w:sz w:val="20"/>
          <w:szCs w:val="20"/>
        </w:rPr>
        <w:t>3</w:t>
      </w:r>
      <w:r w:rsidRPr="000F5D1C">
        <w:rPr>
          <w:b/>
          <w:sz w:val="20"/>
          <w:szCs w:val="20"/>
        </w:rPr>
        <w:tab/>
        <w:t>Commencement</w:t>
      </w:r>
    </w:p>
    <w:p w14:paraId="405ED46D" w14:textId="77777777" w:rsidR="000F5D1C" w:rsidRPr="000F5D1C" w:rsidRDefault="000F5D1C" w:rsidP="000F5D1C">
      <w:pPr>
        <w:tabs>
          <w:tab w:val="left" w:pos="851"/>
        </w:tabs>
        <w:spacing w:before="120" w:after="120"/>
        <w:rPr>
          <w:sz w:val="20"/>
          <w:szCs w:val="20"/>
        </w:rPr>
      </w:pPr>
      <w:r w:rsidRPr="000F5D1C">
        <w:rPr>
          <w:sz w:val="20"/>
          <w:szCs w:val="20"/>
        </w:rPr>
        <w:t>The variation commences on the date of gazettal.</w:t>
      </w:r>
      <w:r w:rsidRPr="000F5D1C">
        <w:rPr>
          <w:sz w:val="20"/>
          <w:szCs w:val="20"/>
        </w:rPr>
        <w:br/>
      </w:r>
    </w:p>
    <w:p w14:paraId="11082EA5" w14:textId="77777777" w:rsidR="000F5D1C" w:rsidRPr="000F5D1C" w:rsidRDefault="000F5D1C" w:rsidP="000F5D1C">
      <w:pPr>
        <w:spacing w:before="120" w:after="120"/>
        <w:ind w:left="851" w:hanging="851"/>
        <w:jc w:val="center"/>
        <w:rPr>
          <w:b/>
          <w:sz w:val="20"/>
          <w:szCs w:val="20"/>
        </w:rPr>
      </w:pPr>
      <w:r w:rsidRPr="000F5D1C">
        <w:rPr>
          <w:b/>
          <w:sz w:val="20"/>
          <w:szCs w:val="20"/>
        </w:rPr>
        <w:t>Schedule</w:t>
      </w:r>
    </w:p>
    <w:p w14:paraId="01F229A4" w14:textId="77777777" w:rsidR="000F5D1C" w:rsidRPr="000F5D1C" w:rsidRDefault="000F5D1C" w:rsidP="000F5D1C">
      <w:pPr>
        <w:spacing w:before="120" w:after="120"/>
        <w:ind w:left="851" w:hanging="851"/>
        <w:rPr>
          <w:sz w:val="20"/>
        </w:rPr>
      </w:pPr>
      <w:r w:rsidRPr="000F5D1C">
        <w:rPr>
          <w:b/>
          <w:sz w:val="20"/>
          <w:szCs w:val="20"/>
        </w:rPr>
        <w:t>[1]</w:t>
      </w:r>
      <w:r w:rsidRPr="000F5D1C">
        <w:rPr>
          <w:b/>
          <w:sz w:val="20"/>
          <w:szCs w:val="20"/>
        </w:rPr>
        <w:tab/>
        <w:t xml:space="preserve">Schedule 18 </w:t>
      </w:r>
      <w:r w:rsidRPr="000F5D1C">
        <w:rPr>
          <w:sz w:val="20"/>
          <w:szCs w:val="20"/>
        </w:rPr>
        <w:t>is varied by inserting in the table to section S18</w:t>
      </w:r>
      <w:r w:rsidRPr="000F5D1C">
        <w:rPr>
          <w:sz w:val="20"/>
        </w:rPr>
        <w:t>—9(3), in alphabetical order</w:t>
      </w:r>
    </w:p>
    <w:p w14:paraId="423426CF" w14:textId="77777777" w:rsidR="000F5D1C" w:rsidRPr="000F5D1C" w:rsidRDefault="000F5D1C" w:rsidP="000F5D1C">
      <w:pPr>
        <w:spacing w:before="120" w:after="120"/>
        <w:ind w:left="851" w:hanging="851"/>
        <w:rPr>
          <w:sz w:val="20"/>
          <w:szCs w:val="20"/>
        </w:rPr>
      </w:pPr>
    </w:p>
    <w:tbl>
      <w:tblPr>
        <w:tblStyle w:val="TableGrid1"/>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0F5D1C" w:rsidRPr="000F5D1C" w14:paraId="71DC00BB" w14:textId="77777777" w:rsidTr="008E769E">
        <w:trPr>
          <w:jc w:val="center"/>
        </w:trPr>
        <w:tc>
          <w:tcPr>
            <w:tcW w:w="3120" w:type="dxa"/>
          </w:tcPr>
          <w:p w14:paraId="65C1AFD0" w14:textId="77777777" w:rsidR="000F5D1C" w:rsidRPr="000F5D1C" w:rsidRDefault="000F5D1C" w:rsidP="000F5D1C">
            <w:pPr>
              <w:keepLines/>
              <w:widowControl/>
              <w:tabs>
                <w:tab w:val="right" w:pos="3969"/>
              </w:tabs>
              <w:spacing w:before="60" w:after="60"/>
              <w:rPr>
                <w:rFonts w:cs="Arial"/>
                <w:sz w:val="18"/>
                <w:szCs w:val="20"/>
                <w:lang w:eastAsia="en-AU" w:bidi="ar-SA"/>
              </w:rPr>
            </w:pPr>
            <w:r w:rsidRPr="000F5D1C">
              <w:rPr>
                <w:rFonts w:cs="Arial"/>
                <w:sz w:val="18"/>
                <w:szCs w:val="20"/>
                <w:lang w:eastAsia="en-AU" w:bidi="ar-SA"/>
              </w:rPr>
              <w:t xml:space="preserve">Lipase, triacylglycerol (EC 3.1.1.3)  sourced from </w:t>
            </w:r>
            <w:r w:rsidRPr="000F5D1C">
              <w:rPr>
                <w:rFonts w:cs="Arial"/>
                <w:i/>
                <w:sz w:val="18"/>
                <w:szCs w:val="20"/>
                <w:lang w:eastAsia="en-AU" w:bidi="ar-SA"/>
              </w:rPr>
              <w:t xml:space="preserve">Trichoderma reesei </w:t>
            </w:r>
            <w:r w:rsidRPr="000F5D1C">
              <w:rPr>
                <w:rFonts w:cs="Arial"/>
                <w:sz w:val="18"/>
                <w:szCs w:val="20"/>
                <w:lang w:eastAsia="en-AU" w:bidi="ar-SA"/>
              </w:rPr>
              <w:t>containing the lipase 3 gene from</w:t>
            </w:r>
            <w:r w:rsidRPr="000F5D1C">
              <w:rPr>
                <w:rFonts w:cs="Arial"/>
                <w:i/>
                <w:sz w:val="18"/>
                <w:szCs w:val="20"/>
                <w:lang w:eastAsia="en-AU" w:bidi="ar-SA"/>
              </w:rPr>
              <w:t xml:space="preserve"> Aspergillus tubingensis</w:t>
            </w:r>
          </w:p>
        </w:tc>
        <w:tc>
          <w:tcPr>
            <w:tcW w:w="3603" w:type="dxa"/>
          </w:tcPr>
          <w:p w14:paraId="52829C86" w14:textId="77777777" w:rsidR="000F5D1C" w:rsidRPr="000F5D1C" w:rsidRDefault="000F5D1C" w:rsidP="000F5D1C">
            <w:pPr>
              <w:keepLines/>
              <w:widowControl/>
              <w:tabs>
                <w:tab w:val="right" w:pos="3969"/>
              </w:tabs>
              <w:spacing w:before="60" w:after="60"/>
              <w:rPr>
                <w:rFonts w:cs="Arial"/>
                <w:sz w:val="18"/>
                <w:szCs w:val="20"/>
                <w:lang w:eastAsia="en-AU" w:bidi="ar-SA"/>
              </w:rPr>
            </w:pPr>
            <w:r w:rsidRPr="000F5D1C">
              <w:rPr>
                <w:rFonts w:cs="Arial"/>
                <w:sz w:val="18"/>
                <w:szCs w:val="20"/>
                <w:lang w:eastAsia="en-AU" w:bidi="ar-SA"/>
              </w:rPr>
              <w:t>For use in the production of bakery products and brewing of cereal-based beverages.</w:t>
            </w:r>
          </w:p>
        </w:tc>
        <w:tc>
          <w:tcPr>
            <w:tcW w:w="2349" w:type="dxa"/>
          </w:tcPr>
          <w:p w14:paraId="77BB91F9" w14:textId="77777777" w:rsidR="000F5D1C" w:rsidRPr="000F5D1C" w:rsidRDefault="000F5D1C" w:rsidP="000F5D1C">
            <w:pPr>
              <w:keepLines/>
              <w:widowControl/>
              <w:tabs>
                <w:tab w:val="right" w:pos="3969"/>
              </w:tabs>
              <w:spacing w:before="60" w:after="60"/>
              <w:rPr>
                <w:rFonts w:cs="Arial"/>
                <w:sz w:val="18"/>
                <w:szCs w:val="20"/>
                <w:lang w:eastAsia="en-AU" w:bidi="ar-SA"/>
              </w:rPr>
            </w:pPr>
            <w:r w:rsidRPr="000F5D1C">
              <w:rPr>
                <w:rFonts w:cs="Arial"/>
                <w:sz w:val="18"/>
                <w:szCs w:val="20"/>
                <w:lang w:eastAsia="en-AU" w:bidi="ar-SA"/>
              </w:rPr>
              <w:t>GMP</w:t>
            </w:r>
          </w:p>
        </w:tc>
      </w:tr>
      <w:bookmarkEnd w:id="157"/>
      <w:bookmarkEnd w:id="158"/>
      <w:bookmarkEnd w:id="159"/>
    </w:tbl>
    <w:p w14:paraId="2014E8C4" w14:textId="77777777" w:rsidR="000F5D1C" w:rsidRPr="000F5D1C" w:rsidRDefault="000F5D1C" w:rsidP="000F5D1C">
      <w:pPr>
        <w:rPr>
          <w:lang w:bidi="ar-SA"/>
        </w:rPr>
      </w:pPr>
    </w:p>
    <w:p w14:paraId="794E21E7" w14:textId="38810E39" w:rsidR="00BD49FF" w:rsidRPr="00EC66BB" w:rsidRDefault="00BD49FF" w:rsidP="000F5D1C"/>
    <w:bookmarkEnd w:id="150"/>
    <w:bookmarkEnd w:id="151"/>
    <w:bookmarkEnd w:id="152"/>
    <w:bookmarkEnd w:id="153"/>
    <w:bookmarkEnd w:id="154"/>
    <w:bookmarkEnd w:id="155"/>
    <w:bookmarkEnd w:id="156"/>
    <w:p w14:paraId="1827EA5B" w14:textId="77777777" w:rsidR="0012388D" w:rsidRDefault="0012388D" w:rsidP="00755F02">
      <w:pPr>
        <w:rPr>
          <w:rFonts w:cs="Arial"/>
        </w:rPr>
      </w:pPr>
    </w:p>
    <w:sectPr w:rsidR="0012388D" w:rsidSect="004D0E2C">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8E924" w14:textId="77777777" w:rsidR="00055576" w:rsidRDefault="00055576">
      <w:r>
        <w:separator/>
      </w:r>
    </w:p>
    <w:p w14:paraId="3664B89C" w14:textId="77777777" w:rsidR="00055576" w:rsidRDefault="00055576"/>
  </w:endnote>
  <w:endnote w:type="continuationSeparator" w:id="0">
    <w:p w14:paraId="2FA9EA95" w14:textId="77777777" w:rsidR="00055576" w:rsidRDefault="00055576">
      <w:r>
        <w:continuationSeparator/>
      </w:r>
    </w:p>
    <w:p w14:paraId="249931FE" w14:textId="77777777" w:rsidR="00055576" w:rsidRDefault="00055576"/>
  </w:endnote>
  <w:endnote w:type="continuationNotice" w:id="1">
    <w:p w14:paraId="6DFA79A3" w14:textId="77777777" w:rsidR="00055576" w:rsidRDefault="000555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C3078" w14:textId="4E9882AB" w:rsidR="00055576" w:rsidRDefault="00055576" w:rsidP="001D1E98">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6F7C413C" w14:textId="77777777" w:rsidR="00055576" w:rsidRDefault="00055576" w:rsidP="003C4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497913"/>
      <w:docPartObj>
        <w:docPartGallery w:val="Page Numbers (Bottom of Page)"/>
        <w:docPartUnique/>
      </w:docPartObj>
    </w:sdtPr>
    <w:sdtEndPr>
      <w:rPr>
        <w:noProof/>
      </w:rPr>
    </w:sdtEndPr>
    <w:sdtContent>
      <w:p w14:paraId="5B765E96" w14:textId="423E987D" w:rsidR="00055576" w:rsidRDefault="004D0E2C" w:rsidP="00A671E6">
        <w:pPr>
          <w:pStyle w:val="Footer"/>
          <w:jc w:val="center"/>
        </w:pPr>
        <w:r>
          <w:rPr>
            <w:noProof/>
          </w:rPr>
          <w:t xml:space="preserve">Page </w:t>
        </w:r>
        <w:r w:rsidRPr="004D0E2C">
          <w:rPr>
            <w:b/>
            <w:bCs/>
            <w:noProof/>
          </w:rPr>
          <w:fldChar w:fldCharType="begin"/>
        </w:r>
        <w:r w:rsidRPr="004D0E2C">
          <w:rPr>
            <w:b/>
            <w:bCs/>
            <w:noProof/>
          </w:rPr>
          <w:instrText xml:space="preserve"> PAGE  \* Arabic  \* MERGEFORMAT </w:instrText>
        </w:r>
        <w:r w:rsidRPr="004D0E2C">
          <w:rPr>
            <w:b/>
            <w:bCs/>
            <w:noProof/>
          </w:rPr>
          <w:fldChar w:fldCharType="separate"/>
        </w:r>
        <w:r w:rsidR="00D03383">
          <w:rPr>
            <w:b/>
            <w:bCs/>
            <w:noProof/>
          </w:rPr>
          <w:t>1</w:t>
        </w:r>
        <w:r w:rsidRPr="004D0E2C">
          <w:rPr>
            <w:b/>
            <w:bCs/>
            <w:noProof/>
          </w:rPr>
          <w:fldChar w:fldCharType="end"/>
        </w:r>
        <w:r>
          <w:rPr>
            <w:noProof/>
          </w:rPr>
          <w:t xml:space="preserve"> of </w:t>
        </w:r>
        <w:r w:rsidRPr="004D0E2C">
          <w:rPr>
            <w:b/>
            <w:bCs/>
            <w:noProof/>
          </w:rPr>
          <w:fldChar w:fldCharType="begin"/>
        </w:r>
        <w:r w:rsidRPr="004D0E2C">
          <w:rPr>
            <w:b/>
            <w:bCs/>
            <w:noProof/>
          </w:rPr>
          <w:instrText xml:space="preserve"> NUMPAGES  \* Arabic  \* MERGEFORMAT </w:instrText>
        </w:r>
        <w:r w:rsidRPr="004D0E2C">
          <w:rPr>
            <w:b/>
            <w:bCs/>
            <w:noProof/>
          </w:rPr>
          <w:fldChar w:fldCharType="separate"/>
        </w:r>
        <w:r w:rsidR="00D03383">
          <w:rPr>
            <w:b/>
            <w:bCs/>
            <w:noProof/>
          </w:rPr>
          <w:t>19</w:t>
        </w:r>
        <w:r w:rsidRPr="004D0E2C">
          <w:rPr>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C2FE2" w14:textId="77777777" w:rsidR="00055576" w:rsidRDefault="00055576">
      <w:r>
        <w:separator/>
      </w:r>
    </w:p>
  </w:footnote>
  <w:footnote w:type="continuationSeparator" w:id="0">
    <w:p w14:paraId="50FB44CE" w14:textId="77777777" w:rsidR="00055576" w:rsidRDefault="00055576">
      <w:r>
        <w:continuationSeparator/>
      </w:r>
    </w:p>
  </w:footnote>
  <w:footnote w:type="continuationNotice" w:id="1">
    <w:p w14:paraId="4DB78DC6" w14:textId="77777777" w:rsidR="00055576" w:rsidRDefault="00055576"/>
  </w:footnote>
  <w:footnote w:id="2">
    <w:p w14:paraId="7B4A8AB4" w14:textId="19F0E7DA" w:rsidR="00055576" w:rsidRPr="00D72356" w:rsidRDefault="00055576" w:rsidP="00302A5B">
      <w:pPr>
        <w:pStyle w:val="FootnoteText"/>
        <w:rPr>
          <w:lang w:val="en-AU"/>
        </w:rPr>
      </w:pPr>
      <w:r>
        <w:rPr>
          <w:rStyle w:val="FootnoteReference"/>
        </w:rPr>
        <w:footnoteRef/>
      </w:r>
      <w:r>
        <w:t xml:space="preserve"> </w:t>
      </w:r>
      <w:hyperlink r:id="rId1" w:history="1">
        <w:r w:rsidRPr="0007443C">
          <w:rPr>
            <w:rStyle w:val="Hyperlink"/>
          </w:rPr>
          <w:t>http://www.foodstandards.gov.au/code/applications/Pages/A1159–TriacylglycerollipasefromTrichodermareeseiasaprocessingaid(enzyme).aspx</w:t>
        </w:r>
      </w:hyperlink>
      <w:r>
        <w:t xml:space="preserve"> </w:t>
      </w:r>
      <w:hyperlink r:id="rId2" w:history="1"/>
      <w:r>
        <w:t xml:space="preserve"> </w:t>
      </w:r>
    </w:p>
  </w:footnote>
  <w:footnote w:id="3">
    <w:p w14:paraId="3230D91E" w14:textId="502DE6B5" w:rsidR="00055576" w:rsidRPr="006115C5" w:rsidRDefault="00055576" w:rsidP="000F5D1C">
      <w:pPr>
        <w:pStyle w:val="FootnoteText"/>
        <w:rPr>
          <w:lang w:val="en-AU"/>
        </w:rPr>
      </w:pPr>
      <w:r w:rsidRPr="00DA2754">
        <w:rPr>
          <w:rStyle w:val="FootnoteReference"/>
          <w:sz w:val="18"/>
          <w:szCs w:val="18"/>
        </w:rPr>
        <w:footnoteRef/>
      </w:r>
      <w:r w:rsidRPr="00DA2754">
        <w:rPr>
          <w:sz w:val="18"/>
          <w:szCs w:val="18"/>
        </w:rPr>
        <w:t xml:space="preserve"> </w:t>
      </w:r>
      <w:hyperlink r:id="rId3" w:history="1">
        <w:r w:rsidRPr="0007443C">
          <w:rPr>
            <w:rStyle w:val="Hyperlink"/>
            <w:sz w:val="18"/>
            <w:szCs w:val="18"/>
          </w:rPr>
          <w:t>http://foodregulation.gov.au/internet/fr/publishing.nsf/Content/food-policies</w:t>
        </w:r>
      </w:hyperlink>
      <w:r>
        <w:rPr>
          <w:sz w:val="18"/>
          <w:szCs w:val="18"/>
        </w:rPr>
        <w:t xml:space="preserve"> </w:t>
      </w:r>
      <w:hyperlink r:id="rId4" w:history="1"/>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8019A" w14:textId="28534378" w:rsidR="00055576" w:rsidRDefault="00055576">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15:restartNumberingAfterBreak="0">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47722"/>
    <w:multiLevelType w:val="hybridMultilevel"/>
    <w:tmpl w:val="2AF43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6" w15:restartNumberingAfterBreak="0">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99E14BE"/>
    <w:multiLevelType w:val="hybridMultilevel"/>
    <w:tmpl w:val="6C02F4B6"/>
    <w:lvl w:ilvl="0" w:tplc="081A20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1"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5" w15:restartNumberingAfterBreak="0">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ED052A5"/>
    <w:multiLevelType w:val="hybridMultilevel"/>
    <w:tmpl w:val="82FA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8714E2"/>
    <w:multiLevelType w:val="hybridMultilevel"/>
    <w:tmpl w:val="91143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2F075476"/>
    <w:multiLevelType w:val="hybridMultilevel"/>
    <w:tmpl w:val="FDD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DF413D"/>
    <w:multiLevelType w:val="hybridMultilevel"/>
    <w:tmpl w:val="DD964D8A"/>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29"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1" w15:restartNumberingAfterBreak="0">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11D7F0D"/>
    <w:multiLevelType w:val="hybridMultilevel"/>
    <w:tmpl w:val="44A02056"/>
    <w:lvl w:ilvl="0" w:tplc="DFFECD3E">
      <w:start w:val="1"/>
      <w:numFmt w:val="bullet"/>
      <w:lvlText w:val=""/>
      <w:lvlJc w:val="left"/>
      <w:pPr>
        <w:tabs>
          <w:tab w:val="num" w:pos="577"/>
        </w:tabs>
        <w:ind w:left="577" w:hanging="510"/>
      </w:pPr>
      <w:rPr>
        <w:rFonts w:ascii="Symbol" w:hAnsi="Symbol" w:hint="default"/>
      </w:rPr>
    </w:lvl>
    <w:lvl w:ilvl="1" w:tplc="5E4E3496">
      <w:start w:val="1"/>
      <w:numFmt w:val="bullet"/>
      <w:lvlText w:val=""/>
      <w:lvlJc w:val="left"/>
      <w:pPr>
        <w:tabs>
          <w:tab w:val="num" w:pos="1601"/>
        </w:tabs>
        <w:ind w:left="1601" w:hanging="454"/>
      </w:pPr>
      <w:rPr>
        <w:rFonts w:ascii="Symbol" w:hAnsi="Symbol" w:hint="default"/>
      </w:rPr>
    </w:lvl>
    <w:lvl w:ilvl="2" w:tplc="BF66393A">
      <w:start w:val="1"/>
      <w:numFmt w:val="decimal"/>
      <w:lvlText w:val="%3."/>
      <w:lvlJc w:val="left"/>
      <w:pPr>
        <w:tabs>
          <w:tab w:val="num" w:pos="2160"/>
        </w:tabs>
        <w:ind w:left="2160" w:hanging="360"/>
      </w:pPr>
    </w:lvl>
    <w:lvl w:ilvl="3" w:tplc="BCD6D014">
      <w:start w:val="1"/>
      <w:numFmt w:val="decimal"/>
      <w:lvlText w:val="%4."/>
      <w:lvlJc w:val="left"/>
      <w:pPr>
        <w:tabs>
          <w:tab w:val="num" w:pos="2880"/>
        </w:tabs>
        <w:ind w:left="2880" w:hanging="360"/>
      </w:pPr>
    </w:lvl>
    <w:lvl w:ilvl="4" w:tplc="1B665806">
      <w:start w:val="1"/>
      <w:numFmt w:val="decimal"/>
      <w:lvlText w:val="%5."/>
      <w:lvlJc w:val="left"/>
      <w:pPr>
        <w:tabs>
          <w:tab w:val="num" w:pos="3600"/>
        </w:tabs>
        <w:ind w:left="3600" w:hanging="360"/>
      </w:pPr>
    </w:lvl>
    <w:lvl w:ilvl="5" w:tplc="4C501F5A">
      <w:start w:val="1"/>
      <w:numFmt w:val="decimal"/>
      <w:lvlText w:val="%6."/>
      <w:lvlJc w:val="left"/>
      <w:pPr>
        <w:tabs>
          <w:tab w:val="num" w:pos="4320"/>
        </w:tabs>
        <w:ind w:left="4320" w:hanging="360"/>
      </w:pPr>
    </w:lvl>
    <w:lvl w:ilvl="6" w:tplc="2D129836">
      <w:start w:val="1"/>
      <w:numFmt w:val="decimal"/>
      <w:lvlText w:val="%7."/>
      <w:lvlJc w:val="left"/>
      <w:pPr>
        <w:tabs>
          <w:tab w:val="num" w:pos="5040"/>
        </w:tabs>
        <w:ind w:left="5040" w:hanging="360"/>
      </w:pPr>
    </w:lvl>
    <w:lvl w:ilvl="7" w:tplc="BF223344">
      <w:start w:val="1"/>
      <w:numFmt w:val="decimal"/>
      <w:lvlText w:val="%8."/>
      <w:lvlJc w:val="left"/>
      <w:pPr>
        <w:tabs>
          <w:tab w:val="num" w:pos="5760"/>
        </w:tabs>
        <w:ind w:left="5760" w:hanging="360"/>
      </w:pPr>
    </w:lvl>
    <w:lvl w:ilvl="8" w:tplc="1C122C56">
      <w:start w:val="1"/>
      <w:numFmt w:val="decimal"/>
      <w:lvlText w:val="%9."/>
      <w:lvlJc w:val="left"/>
      <w:pPr>
        <w:tabs>
          <w:tab w:val="num" w:pos="6480"/>
        </w:tabs>
        <w:ind w:left="6480" w:hanging="360"/>
      </w:pPr>
    </w:lvl>
  </w:abstractNum>
  <w:abstractNum w:abstractNumId="36" w15:restartNumberingAfterBreak="0">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9312594"/>
    <w:multiLevelType w:val="hybridMultilevel"/>
    <w:tmpl w:val="9A8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2"/>
  </w:num>
  <w:num w:numId="2">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0"/>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5"/>
  </w:num>
  <w:num w:numId="13">
    <w:abstractNumId w:val="39"/>
  </w:num>
  <w:num w:numId="14">
    <w:abstractNumId w:val="27"/>
  </w:num>
  <w:num w:numId="15">
    <w:abstractNumId w:val="38"/>
  </w:num>
  <w:num w:numId="16">
    <w:abstractNumId w:val="12"/>
  </w:num>
  <w:num w:numId="17">
    <w:abstractNumId w:val="4"/>
  </w:num>
  <w:num w:numId="18">
    <w:abstractNumId w:val="0"/>
  </w:num>
  <w:num w:numId="19">
    <w:abstractNumId w:val="30"/>
  </w:num>
  <w:num w:numId="20">
    <w:abstractNumId w:val="9"/>
  </w:num>
  <w:num w:numId="21">
    <w:abstractNumId w:val="43"/>
  </w:num>
  <w:num w:numId="22">
    <w:abstractNumId w:val="37"/>
  </w:num>
  <w:num w:numId="23">
    <w:abstractNumId w:val="14"/>
  </w:num>
  <w:num w:numId="24">
    <w:abstractNumId w:val="16"/>
  </w:num>
  <w:num w:numId="25">
    <w:abstractNumId w:val="36"/>
  </w:num>
  <w:num w:numId="26">
    <w:abstractNumId w:val="36"/>
  </w:num>
  <w:num w:numId="27">
    <w:abstractNumId w:val="26"/>
  </w:num>
  <w:num w:numId="28">
    <w:abstractNumId w:val="31"/>
  </w:num>
  <w:num w:numId="29">
    <w:abstractNumId w:val="32"/>
  </w:num>
  <w:num w:numId="30">
    <w:abstractNumId w:val="21"/>
  </w:num>
  <w:num w:numId="31">
    <w:abstractNumId w:val="18"/>
  </w:num>
  <w:num w:numId="32">
    <w:abstractNumId w:val="3"/>
  </w:num>
  <w:num w:numId="33">
    <w:abstractNumId w:val="10"/>
  </w:num>
  <w:num w:numId="34">
    <w:abstractNumId w:val="5"/>
  </w:num>
  <w:num w:numId="35">
    <w:abstractNumId w:val="28"/>
  </w:num>
  <w:num w:numId="36">
    <w:abstractNumId w:val="25"/>
  </w:num>
  <w:num w:numId="37">
    <w:abstractNumId w:val="8"/>
  </w:num>
  <w:num w:numId="38">
    <w:abstractNumId w:val="41"/>
  </w:num>
  <w:num w:numId="39">
    <w:abstractNumId w:val="20"/>
  </w:num>
  <w:num w:numId="40">
    <w:abstractNumId w:val="33"/>
  </w:num>
  <w:num w:numId="41">
    <w:abstractNumId w:val="13"/>
  </w:num>
  <w:num w:numId="42">
    <w:abstractNumId w:val="35"/>
  </w:num>
  <w:num w:numId="43">
    <w:abstractNumId w:val="17"/>
  </w:num>
  <w:num w:numId="44">
    <w:abstractNumId w:val="24"/>
  </w:num>
  <w:num w:numId="45">
    <w:abstractNumId w:val="22"/>
  </w:num>
  <w:num w:numId="46">
    <w:abstractNumId w:val="11"/>
  </w:num>
  <w:num w:numId="47">
    <w:abstractNumId w:val="23"/>
  </w:num>
  <w:num w:numId="48">
    <w:abstractNumId w:val="34"/>
  </w:num>
  <w:num w:numId="49">
    <w:abstractNumId w:val="2"/>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0E9"/>
    <w:rsid w:val="0000247B"/>
    <w:rsid w:val="0000469B"/>
    <w:rsid w:val="00010E79"/>
    <w:rsid w:val="00011187"/>
    <w:rsid w:val="00014E34"/>
    <w:rsid w:val="00015E82"/>
    <w:rsid w:val="000332AE"/>
    <w:rsid w:val="00035FF3"/>
    <w:rsid w:val="0003622C"/>
    <w:rsid w:val="000418F0"/>
    <w:rsid w:val="000438F2"/>
    <w:rsid w:val="00046191"/>
    <w:rsid w:val="00051021"/>
    <w:rsid w:val="000524F0"/>
    <w:rsid w:val="00052D54"/>
    <w:rsid w:val="000535F2"/>
    <w:rsid w:val="00055576"/>
    <w:rsid w:val="000576EB"/>
    <w:rsid w:val="00064B2D"/>
    <w:rsid w:val="00065F1F"/>
    <w:rsid w:val="00075FE6"/>
    <w:rsid w:val="00076904"/>
    <w:rsid w:val="00076D33"/>
    <w:rsid w:val="00076D3B"/>
    <w:rsid w:val="00077859"/>
    <w:rsid w:val="00077AEA"/>
    <w:rsid w:val="00081B0A"/>
    <w:rsid w:val="00084B99"/>
    <w:rsid w:val="00094C20"/>
    <w:rsid w:val="000A0E8D"/>
    <w:rsid w:val="000A3D8B"/>
    <w:rsid w:val="000B427A"/>
    <w:rsid w:val="000B6AF2"/>
    <w:rsid w:val="000D02A2"/>
    <w:rsid w:val="000D5D45"/>
    <w:rsid w:val="000D6FD4"/>
    <w:rsid w:val="000D7B1C"/>
    <w:rsid w:val="000E0AE4"/>
    <w:rsid w:val="000E1EA4"/>
    <w:rsid w:val="000E3DBC"/>
    <w:rsid w:val="000E662F"/>
    <w:rsid w:val="000F2E56"/>
    <w:rsid w:val="000F3CFE"/>
    <w:rsid w:val="000F5D1C"/>
    <w:rsid w:val="000F6568"/>
    <w:rsid w:val="000F6C90"/>
    <w:rsid w:val="00102819"/>
    <w:rsid w:val="00104544"/>
    <w:rsid w:val="0010778D"/>
    <w:rsid w:val="001122EC"/>
    <w:rsid w:val="0012388D"/>
    <w:rsid w:val="00136B57"/>
    <w:rsid w:val="00150B54"/>
    <w:rsid w:val="001513D1"/>
    <w:rsid w:val="0015187A"/>
    <w:rsid w:val="001774FA"/>
    <w:rsid w:val="00182C4C"/>
    <w:rsid w:val="001878C5"/>
    <w:rsid w:val="00191B94"/>
    <w:rsid w:val="0019399D"/>
    <w:rsid w:val="001977BF"/>
    <w:rsid w:val="00197D8D"/>
    <w:rsid w:val="001A0766"/>
    <w:rsid w:val="001A1A75"/>
    <w:rsid w:val="001A21C7"/>
    <w:rsid w:val="001A7E9A"/>
    <w:rsid w:val="001B30A8"/>
    <w:rsid w:val="001B723D"/>
    <w:rsid w:val="001C0069"/>
    <w:rsid w:val="001C27A3"/>
    <w:rsid w:val="001D0863"/>
    <w:rsid w:val="001D1E98"/>
    <w:rsid w:val="001D43F6"/>
    <w:rsid w:val="001D52B1"/>
    <w:rsid w:val="001E09FA"/>
    <w:rsid w:val="001E1226"/>
    <w:rsid w:val="001F0C3A"/>
    <w:rsid w:val="001F2CD8"/>
    <w:rsid w:val="001F7F63"/>
    <w:rsid w:val="00202A6F"/>
    <w:rsid w:val="00211AF6"/>
    <w:rsid w:val="00213509"/>
    <w:rsid w:val="0022197C"/>
    <w:rsid w:val="00221D07"/>
    <w:rsid w:val="00224E3B"/>
    <w:rsid w:val="0022648F"/>
    <w:rsid w:val="00226688"/>
    <w:rsid w:val="00227E4A"/>
    <w:rsid w:val="002421C1"/>
    <w:rsid w:val="00250197"/>
    <w:rsid w:val="002617EB"/>
    <w:rsid w:val="0026387E"/>
    <w:rsid w:val="00267E6A"/>
    <w:rsid w:val="002758A0"/>
    <w:rsid w:val="00286382"/>
    <w:rsid w:val="0029204E"/>
    <w:rsid w:val="00292200"/>
    <w:rsid w:val="00292B9B"/>
    <w:rsid w:val="002A0194"/>
    <w:rsid w:val="002A1F68"/>
    <w:rsid w:val="002A5F8B"/>
    <w:rsid w:val="002A7F6C"/>
    <w:rsid w:val="002B0071"/>
    <w:rsid w:val="002C1A3B"/>
    <w:rsid w:val="002C7274"/>
    <w:rsid w:val="002D0426"/>
    <w:rsid w:val="002D4BD7"/>
    <w:rsid w:val="002D7CEA"/>
    <w:rsid w:val="002E16D5"/>
    <w:rsid w:val="002E1820"/>
    <w:rsid w:val="002F35EA"/>
    <w:rsid w:val="002F6488"/>
    <w:rsid w:val="00302A5B"/>
    <w:rsid w:val="00305C54"/>
    <w:rsid w:val="0031016C"/>
    <w:rsid w:val="0031426B"/>
    <w:rsid w:val="003147C2"/>
    <w:rsid w:val="003213F9"/>
    <w:rsid w:val="003230A6"/>
    <w:rsid w:val="00323AB6"/>
    <w:rsid w:val="00323DBF"/>
    <w:rsid w:val="00327867"/>
    <w:rsid w:val="00332B12"/>
    <w:rsid w:val="00337CBC"/>
    <w:rsid w:val="003428FC"/>
    <w:rsid w:val="0034629F"/>
    <w:rsid w:val="00346622"/>
    <w:rsid w:val="003504F5"/>
    <w:rsid w:val="003507DB"/>
    <w:rsid w:val="00351B07"/>
    <w:rsid w:val="0036533D"/>
    <w:rsid w:val="00371B29"/>
    <w:rsid w:val="003766F8"/>
    <w:rsid w:val="00380106"/>
    <w:rsid w:val="003814F0"/>
    <w:rsid w:val="00381E07"/>
    <w:rsid w:val="00385788"/>
    <w:rsid w:val="00386FA6"/>
    <w:rsid w:val="00391769"/>
    <w:rsid w:val="003953E1"/>
    <w:rsid w:val="003956B3"/>
    <w:rsid w:val="003A0A4D"/>
    <w:rsid w:val="003A3D30"/>
    <w:rsid w:val="003A68BE"/>
    <w:rsid w:val="003A7B84"/>
    <w:rsid w:val="003B1533"/>
    <w:rsid w:val="003B7728"/>
    <w:rsid w:val="003C2A8D"/>
    <w:rsid w:val="003C4969"/>
    <w:rsid w:val="003C4F82"/>
    <w:rsid w:val="003C5CC0"/>
    <w:rsid w:val="003D2CDC"/>
    <w:rsid w:val="003D4901"/>
    <w:rsid w:val="003D49E8"/>
    <w:rsid w:val="003E41D5"/>
    <w:rsid w:val="003E46BA"/>
    <w:rsid w:val="003F5837"/>
    <w:rsid w:val="003F6550"/>
    <w:rsid w:val="003F74C1"/>
    <w:rsid w:val="00401ADE"/>
    <w:rsid w:val="00405B1A"/>
    <w:rsid w:val="00410C76"/>
    <w:rsid w:val="00411907"/>
    <w:rsid w:val="004119CC"/>
    <w:rsid w:val="004174C2"/>
    <w:rsid w:val="00417EE3"/>
    <w:rsid w:val="004207EB"/>
    <w:rsid w:val="00420E5C"/>
    <w:rsid w:val="00421730"/>
    <w:rsid w:val="00422EC9"/>
    <w:rsid w:val="00423AC7"/>
    <w:rsid w:val="00432A42"/>
    <w:rsid w:val="00437276"/>
    <w:rsid w:val="00452B07"/>
    <w:rsid w:val="00453646"/>
    <w:rsid w:val="00454C3C"/>
    <w:rsid w:val="0045539E"/>
    <w:rsid w:val="00456B54"/>
    <w:rsid w:val="00456BD5"/>
    <w:rsid w:val="00457F3C"/>
    <w:rsid w:val="00460C23"/>
    <w:rsid w:val="00464643"/>
    <w:rsid w:val="00465652"/>
    <w:rsid w:val="00465E49"/>
    <w:rsid w:val="004750E9"/>
    <w:rsid w:val="00476FDC"/>
    <w:rsid w:val="00480C9F"/>
    <w:rsid w:val="00486793"/>
    <w:rsid w:val="00486C66"/>
    <w:rsid w:val="00494A3F"/>
    <w:rsid w:val="00495C88"/>
    <w:rsid w:val="004A2037"/>
    <w:rsid w:val="004A3F59"/>
    <w:rsid w:val="004A793C"/>
    <w:rsid w:val="004B047B"/>
    <w:rsid w:val="004B2F5A"/>
    <w:rsid w:val="004B4CDC"/>
    <w:rsid w:val="004B5134"/>
    <w:rsid w:val="004D0E2C"/>
    <w:rsid w:val="004D121E"/>
    <w:rsid w:val="004D1B1C"/>
    <w:rsid w:val="004E3C1B"/>
    <w:rsid w:val="004E4966"/>
    <w:rsid w:val="004F4F98"/>
    <w:rsid w:val="004F69F6"/>
    <w:rsid w:val="004F79AC"/>
    <w:rsid w:val="005052DF"/>
    <w:rsid w:val="00506E9B"/>
    <w:rsid w:val="00517BBB"/>
    <w:rsid w:val="005207D8"/>
    <w:rsid w:val="00523930"/>
    <w:rsid w:val="005244F1"/>
    <w:rsid w:val="00533EE9"/>
    <w:rsid w:val="00537CDC"/>
    <w:rsid w:val="00556D9F"/>
    <w:rsid w:val="00560185"/>
    <w:rsid w:val="00562917"/>
    <w:rsid w:val="00571B8C"/>
    <w:rsid w:val="00574D52"/>
    <w:rsid w:val="00580DDF"/>
    <w:rsid w:val="005811B7"/>
    <w:rsid w:val="0058311F"/>
    <w:rsid w:val="00586228"/>
    <w:rsid w:val="005946D3"/>
    <w:rsid w:val="00597631"/>
    <w:rsid w:val="00597BA6"/>
    <w:rsid w:val="005A0DF4"/>
    <w:rsid w:val="005A572E"/>
    <w:rsid w:val="005B084E"/>
    <w:rsid w:val="005B0F1E"/>
    <w:rsid w:val="005B6AF4"/>
    <w:rsid w:val="005C04CB"/>
    <w:rsid w:val="005C4F7E"/>
    <w:rsid w:val="005D16AD"/>
    <w:rsid w:val="005D2016"/>
    <w:rsid w:val="005D2780"/>
    <w:rsid w:val="005D5A96"/>
    <w:rsid w:val="005D6195"/>
    <w:rsid w:val="005D72E1"/>
    <w:rsid w:val="005E06C0"/>
    <w:rsid w:val="005E31AB"/>
    <w:rsid w:val="005E58D3"/>
    <w:rsid w:val="005E6E16"/>
    <w:rsid w:val="005F3A64"/>
    <w:rsid w:val="005F400E"/>
    <w:rsid w:val="005F7342"/>
    <w:rsid w:val="00610A3C"/>
    <w:rsid w:val="006138D7"/>
    <w:rsid w:val="00615E83"/>
    <w:rsid w:val="00616017"/>
    <w:rsid w:val="006235D8"/>
    <w:rsid w:val="00627F48"/>
    <w:rsid w:val="0063455F"/>
    <w:rsid w:val="006351BD"/>
    <w:rsid w:val="00635814"/>
    <w:rsid w:val="006451D5"/>
    <w:rsid w:val="0066285C"/>
    <w:rsid w:val="00663FCF"/>
    <w:rsid w:val="006652A2"/>
    <w:rsid w:val="00677616"/>
    <w:rsid w:val="00683071"/>
    <w:rsid w:val="00686001"/>
    <w:rsid w:val="00692490"/>
    <w:rsid w:val="0069327F"/>
    <w:rsid w:val="006969CC"/>
    <w:rsid w:val="00696A15"/>
    <w:rsid w:val="006A0AB6"/>
    <w:rsid w:val="006A2417"/>
    <w:rsid w:val="006A48A7"/>
    <w:rsid w:val="006A5D40"/>
    <w:rsid w:val="006B452B"/>
    <w:rsid w:val="006B49C7"/>
    <w:rsid w:val="006C116D"/>
    <w:rsid w:val="006C22A7"/>
    <w:rsid w:val="006C5CF5"/>
    <w:rsid w:val="006D33FF"/>
    <w:rsid w:val="006D7A7E"/>
    <w:rsid w:val="006E10A1"/>
    <w:rsid w:val="006E636A"/>
    <w:rsid w:val="006F1A8D"/>
    <w:rsid w:val="006F2204"/>
    <w:rsid w:val="006F44FE"/>
    <w:rsid w:val="006F4A82"/>
    <w:rsid w:val="006F5B30"/>
    <w:rsid w:val="006F7931"/>
    <w:rsid w:val="00710C37"/>
    <w:rsid w:val="00716C13"/>
    <w:rsid w:val="007243F0"/>
    <w:rsid w:val="00724FA4"/>
    <w:rsid w:val="00730800"/>
    <w:rsid w:val="00742695"/>
    <w:rsid w:val="00752B75"/>
    <w:rsid w:val="00755F02"/>
    <w:rsid w:val="007602AA"/>
    <w:rsid w:val="007652EF"/>
    <w:rsid w:val="00765DE1"/>
    <w:rsid w:val="00772BDC"/>
    <w:rsid w:val="00777437"/>
    <w:rsid w:val="007776B4"/>
    <w:rsid w:val="00780792"/>
    <w:rsid w:val="0078309E"/>
    <w:rsid w:val="00785C00"/>
    <w:rsid w:val="007861CD"/>
    <w:rsid w:val="00793836"/>
    <w:rsid w:val="00795D86"/>
    <w:rsid w:val="007A44B4"/>
    <w:rsid w:val="007A5082"/>
    <w:rsid w:val="007A53BF"/>
    <w:rsid w:val="007A7D3D"/>
    <w:rsid w:val="007B225D"/>
    <w:rsid w:val="007B37B3"/>
    <w:rsid w:val="007C1C64"/>
    <w:rsid w:val="007C22CB"/>
    <w:rsid w:val="007C7722"/>
    <w:rsid w:val="007D0189"/>
    <w:rsid w:val="007D1EBD"/>
    <w:rsid w:val="007D379C"/>
    <w:rsid w:val="007D4FFE"/>
    <w:rsid w:val="007D563C"/>
    <w:rsid w:val="007D78AC"/>
    <w:rsid w:val="007E073F"/>
    <w:rsid w:val="007E48BC"/>
    <w:rsid w:val="007E79F7"/>
    <w:rsid w:val="007F3630"/>
    <w:rsid w:val="007F7BF7"/>
    <w:rsid w:val="00800DDE"/>
    <w:rsid w:val="008041C8"/>
    <w:rsid w:val="00807320"/>
    <w:rsid w:val="00807559"/>
    <w:rsid w:val="00811458"/>
    <w:rsid w:val="00813464"/>
    <w:rsid w:val="00815F86"/>
    <w:rsid w:val="00817B25"/>
    <w:rsid w:val="0082406B"/>
    <w:rsid w:val="00830123"/>
    <w:rsid w:val="00831154"/>
    <w:rsid w:val="008450BC"/>
    <w:rsid w:val="00847066"/>
    <w:rsid w:val="00850B09"/>
    <w:rsid w:val="00850FF2"/>
    <w:rsid w:val="00852BC2"/>
    <w:rsid w:val="0085334B"/>
    <w:rsid w:val="008537BA"/>
    <w:rsid w:val="00854AA9"/>
    <w:rsid w:val="00856712"/>
    <w:rsid w:val="00860808"/>
    <w:rsid w:val="00861C13"/>
    <w:rsid w:val="00862349"/>
    <w:rsid w:val="0086571E"/>
    <w:rsid w:val="00870214"/>
    <w:rsid w:val="00871116"/>
    <w:rsid w:val="00876803"/>
    <w:rsid w:val="00881A46"/>
    <w:rsid w:val="00885C51"/>
    <w:rsid w:val="00896B85"/>
    <w:rsid w:val="008A243D"/>
    <w:rsid w:val="008B25CB"/>
    <w:rsid w:val="008C4E76"/>
    <w:rsid w:val="008D06C6"/>
    <w:rsid w:val="008D5E9D"/>
    <w:rsid w:val="008D7ABB"/>
    <w:rsid w:val="008E6250"/>
    <w:rsid w:val="008E769E"/>
    <w:rsid w:val="008F7771"/>
    <w:rsid w:val="009016D5"/>
    <w:rsid w:val="00917C6F"/>
    <w:rsid w:val="00920249"/>
    <w:rsid w:val="00932F14"/>
    <w:rsid w:val="0094247F"/>
    <w:rsid w:val="00942D60"/>
    <w:rsid w:val="0094358A"/>
    <w:rsid w:val="009460FA"/>
    <w:rsid w:val="00947534"/>
    <w:rsid w:val="009478A1"/>
    <w:rsid w:val="0095465F"/>
    <w:rsid w:val="0096523B"/>
    <w:rsid w:val="00972D06"/>
    <w:rsid w:val="009854EC"/>
    <w:rsid w:val="0099323D"/>
    <w:rsid w:val="0099623A"/>
    <w:rsid w:val="009A2699"/>
    <w:rsid w:val="009A2DC9"/>
    <w:rsid w:val="009A391C"/>
    <w:rsid w:val="009B049E"/>
    <w:rsid w:val="009D66DD"/>
    <w:rsid w:val="009E0A61"/>
    <w:rsid w:val="009E0EF5"/>
    <w:rsid w:val="009E3010"/>
    <w:rsid w:val="009E46F5"/>
    <w:rsid w:val="009F0D59"/>
    <w:rsid w:val="009F3ECC"/>
    <w:rsid w:val="009F7065"/>
    <w:rsid w:val="00A02767"/>
    <w:rsid w:val="00A115D3"/>
    <w:rsid w:val="00A12520"/>
    <w:rsid w:val="00A13037"/>
    <w:rsid w:val="00A2449C"/>
    <w:rsid w:val="00A24E17"/>
    <w:rsid w:val="00A318EB"/>
    <w:rsid w:val="00A36AB8"/>
    <w:rsid w:val="00A37483"/>
    <w:rsid w:val="00A401EE"/>
    <w:rsid w:val="00A42EBC"/>
    <w:rsid w:val="00A5043E"/>
    <w:rsid w:val="00A551B9"/>
    <w:rsid w:val="00A56DC7"/>
    <w:rsid w:val="00A66FDD"/>
    <w:rsid w:val="00A671E6"/>
    <w:rsid w:val="00A709E5"/>
    <w:rsid w:val="00A74FD1"/>
    <w:rsid w:val="00A835BA"/>
    <w:rsid w:val="00A84A58"/>
    <w:rsid w:val="00A929A9"/>
    <w:rsid w:val="00A950DA"/>
    <w:rsid w:val="00A96594"/>
    <w:rsid w:val="00AA41BA"/>
    <w:rsid w:val="00AA6D0D"/>
    <w:rsid w:val="00AA6FA3"/>
    <w:rsid w:val="00AC428E"/>
    <w:rsid w:val="00AC5B44"/>
    <w:rsid w:val="00AD344F"/>
    <w:rsid w:val="00AD4DD8"/>
    <w:rsid w:val="00AE4FFD"/>
    <w:rsid w:val="00AF10F9"/>
    <w:rsid w:val="00AF24FA"/>
    <w:rsid w:val="00AF387F"/>
    <w:rsid w:val="00AF397D"/>
    <w:rsid w:val="00B00E7F"/>
    <w:rsid w:val="00B044AF"/>
    <w:rsid w:val="00B12141"/>
    <w:rsid w:val="00B14AF5"/>
    <w:rsid w:val="00B17112"/>
    <w:rsid w:val="00B21055"/>
    <w:rsid w:val="00B21DCC"/>
    <w:rsid w:val="00B247F8"/>
    <w:rsid w:val="00B2582C"/>
    <w:rsid w:val="00B25F37"/>
    <w:rsid w:val="00B37158"/>
    <w:rsid w:val="00B37D0B"/>
    <w:rsid w:val="00B407B9"/>
    <w:rsid w:val="00B425AA"/>
    <w:rsid w:val="00B44422"/>
    <w:rsid w:val="00B46EA0"/>
    <w:rsid w:val="00B55714"/>
    <w:rsid w:val="00B63BBA"/>
    <w:rsid w:val="00B731D3"/>
    <w:rsid w:val="00B75B57"/>
    <w:rsid w:val="00B77C18"/>
    <w:rsid w:val="00B811B3"/>
    <w:rsid w:val="00B839A3"/>
    <w:rsid w:val="00B902BD"/>
    <w:rsid w:val="00B92501"/>
    <w:rsid w:val="00B94461"/>
    <w:rsid w:val="00BA1009"/>
    <w:rsid w:val="00BA15E8"/>
    <w:rsid w:val="00BA5563"/>
    <w:rsid w:val="00BB0EC9"/>
    <w:rsid w:val="00BC08C3"/>
    <w:rsid w:val="00BC3CB9"/>
    <w:rsid w:val="00BC4B6F"/>
    <w:rsid w:val="00BD2A39"/>
    <w:rsid w:val="00BD2E80"/>
    <w:rsid w:val="00BD49FF"/>
    <w:rsid w:val="00BD4B64"/>
    <w:rsid w:val="00BD77E1"/>
    <w:rsid w:val="00BE11B8"/>
    <w:rsid w:val="00BF45A3"/>
    <w:rsid w:val="00BF7FF0"/>
    <w:rsid w:val="00C03A42"/>
    <w:rsid w:val="00C11AEA"/>
    <w:rsid w:val="00C12502"/>
    <w:rsid w:val="00C26B3B"/>
    <w:rsid w:val="00C35718"/>
    <w:rsid w:val="00C36707"/>
    <w:rsid w:val="00C40AA5"/>
    <w:rsid w:val="00C46F70"/>
    <w:rsid w:val="00C476D0"/>
    <w:rsid w:val="00C512C3"/>
    <w:rsid w:val="00C530D9"/>
    <w:rsid w:val="00C6434A"/>
    <w:rsid w:val="00C64455"/>
    <w:rsid w:val="00C64555"/>
    <w:rsid w:val="00C74044"/>
    <w:rsid w:val="00C74398"/>
    <w:rsid w:val="00C830B9"/>
    <w:rsid w:val="00C836E3"/>
    <w:rsid w:val="00C836FF"/>
    <w:rsid w:val="00C854DC"/>
    <w:rsid w:val="00C86577"/>
    <w:rsid w:val="00C91C02"/>
    <w:rsid w:val="00C92E07"/>
    <w:rsid w:val="00C96868"/>
    <w:rsid w:val="00CA0416"/>
    <w:rsid w:val="00CA5734"/>
    <w:rsid w:val="00CB115C"/>
    <w:rsid w:val="00CB366F"/>
    <w:rsid w:val="00CC3764"/>
    <w:rsid w:val="00CC3A35"/>
    <w:rsid w:val="00CC5468"/>
    <w:rsid w:val="00CC560B"/>
    <w:rsid w:val="00CC75E2"/>
    <w:rsid w:val="00CD46EB"/>
    <w:rsid w:val="00CD6D7B"/>
    <w:rsid w:val="00CD7EBF"/>
    <w:rsid w:val="00CE59AA"/>
    <w:rsid w:val="00CE601D"/>
    <w:rsid w:val="00CF0B0C"/>
    <w:rsid w:val="00CF0E86"/>
    <w:rsid w:val="00CF32EF"/>
    <w:rsid w:val="00CF7AD1"/>
    <w:rsid w:val="00D00DFA"/>
    <w:rsid w:val="00D03383"/>
    <w:rsid w:val="00D056F1"/>
    <w:rsid w:val="00D06616"/>
    <w:rsid w:val="00D144D7"/>
    <w:rsid w:val="00D15A08"/>
    <w:rsid w:val="00D23DB6"/>
    <w:rsid w:val="00D3188D"/>
    <w:rsid w:val="00D34341"/>
    <w:rsid w:val="00D37285"/>
    <w:rsid w:val="00D4023D"/>
    <w:rsid w:val="00D51A95"/>
    <w:rsid w:val="00D60568"/>
    <w:rsid w:val="00D70C7A"/>
    <w:rsid w:val="00D72A29"/>
    <w:rsid w:val="00D834E5"/>
    <w:rsid w:val="00D96C9C"/>
    <w:rsid w:val="00DA10A8"/>
    <w:rsid w:val="00DA14D7"/>
    <w:rsid w:val="00DA27DB"/>
    <w:rsid w:val="00DA2CAE"/>
    <w:rsid w:val="00DB123A"/>
    <w:rsid w:val="00DB1E08"/>
    <w:rsid w:val="00DB2973"/>
    <w:rsid w:val="00DC0FBA"/>
    <w:rsid w:val="00DC1B56"/>
    <w:rsid w:val="00DC20CC"/>
    <w:rsid w:val="00DC2129"/>
    <w:rsid w:val="00DC2A23"/>
    <w:rsid w:val="00DC32DA"/>
    <w:rsid w:val="00DC6570"/>
    <w:rsid w:val="00DC6D81"/>
    <w:rsid w:val="00DD265C"/>
    <w:rsid w:val="00DD3703"/>
    <w:rsid w:val="00DE5528"/>
    <w:rsid w:val="00DE6B0B"/>
    <w:rsid w:val="00DE732C"/>
    <w:rsid w:val="00DF25C3"/>
    <w:rsid w:val="00DF5CFF"/>
    <w:rsid w:val="00DF72BB"/>
    <w:rsid w:val="00E04062"/>
    <w:rsid w:val="00E063C6"/>
    <w:rsid w:val="00E16DDF"/>
    <w:rsid w:val="00E2003B"/>
    <w:rsid w:val="00E25831"/>
    <w:rsid w:val="00E26887"/>
    <w:rsid w:val="00E279D8"/>
    <w:rsid w:val="00E30092"/>
    <w:rsid w:val="00E319B1"/>
    <w:rsid w:val="00E327A6"/>
    <w:rsid w:val="00E3684F"/>
    <w:rsid w:val="00E45D50"/>
    <w:rsid w:val="00E466BA"/>
    <w:rsid w:val="00E46895"/>
    <w:rsid w:val="00E47D3B"/>
    <w:rsid w:val="00E5492F"/>
    <w:rsid w:val="00E5603B"/>
    <w:rsid w:val="00E572B1"/>
    <w:rsid w:val="00E6369A"/>
    <w:rsid w:val="00E70A86"/>
    <w:rsid w:val="00E73E50"/>
    <w:rsid w:val="00E777EC"/>
    <w:rsid w:val="00E80FCD"/>
    <w:rsid w:val="00E82C0B"/>
    <w:rsid w:val="00E841E3"/>
    <w:rsid w:val="00E874FA"/>
    <w:rsid w:val="00E92E6F"/>
    <w:rsid w:val="00EA2226"/>
    <w:rsid w:val="00EA7DB0"/>
    <w:rsid w:val="00EA7F2F"/>
    <w:rsid w:val="00EB1F85"/>
    <w:rsid w:val="00EB576F"/>
    <w:rsid w:val="00EB6590"/>
    <w:rsid w:val="00EC00DE"/>
    <w:rsid w:val="00EC21DF"/>
    <w:rsid w:val="00EC300A"/>
    <w:rsid w:val="00EC30E1"/>
    <w:rsid w:val="00EC3436"/>
    <w:rsid w:val="00EC3B70"/>
    <w:rsid w:val="00EC66BB"/>
    <w:rsid w:val="00ED0B63"/>
    <w:rsid w:val="00ED172A"/>
    <w:rsid w:val="00ED7A53"/>
    <w:rsid w:val="00EE01DC"/>
    <w:rsid w:val="00EE4412"/>
    <w:rsid w:val="00F14AB3"/>
    <w:rsid w:val="00F14BEC"/>
    <w:rsid w:val="00F224B7"/>
    <w:rsid w:val="00F225C5"/>
    <w:rsid w:val="00F22B5E"/>
    <w:rsid w:val="00F23680"/>
    <w:rsid w:val="00F2587A"/>
    <w:rsid w:val="00F30556"/>
    <w:rsid w:val="00F33470"/>
    <w:rsid w:val="00F34E02"/>
    <w:rsid w:val="00F3715D"/>
    <w:rsid w:val="00F37A10"/>
    <w:rsid w:val="00F420C8"/>
    <w:rsid w:val="00F4244A"/>
    <w:rsid w:val="00F42A4C"/>
    <w:rsid w:val="00F526BD"/>
    <w:rsid w:val="00F54221"/>
    <w:rsid w:val="00F622E0"/>
    <w:rsid w:val="00F634A1"/>
    <w:rsid w:val="00F65AD0"/>
    <w:rsid w:val="00F74902"/>
    <w:rsid w:val="00F75F28"/>
    <w:rsid w:val="00F91F38"/>
    <w:rsid w:val="00F921C1"/>
    <w:rsid w:val="00FB7512"/>
    <w:rsid w:val="00FD7547"/>
    <w:rsid w:val="00FE287B"/>
    <w:rsid w:val="00FE6B50"/>
    <w:rsid w:val="00FF1B03"/>
    <w:rsid w:val="00FF3E26"/>
    <w:rsid w:val="00FF4A45"/>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D9F8DAC"/>
  <w15:docId w15:val="{C231151E-7085-4181-9A17-2A75CABF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45"/>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table" w:customStyle="1" w:styleId="TableGrid1">
    <w:name w:val="Table Grid1"/>
    <w:basedOn w:val="TableNormal"/>
    <w:next w:val="TableGrid"/>
    <w:rsid w:val="000F5D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841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 w:id="175030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admin-www.foodstandards.gov.au/code/applications/Pages/A1159&#8211;TriacylglycerollipasefromTrichodermareeseiasaprocessingaid(enzyme).aspx" TargetMode="External"/><Relationship Id="rId3" Type="http://schemas.openxmlformats.org/officeDocument/2006/relationships/customXml" Target="../customXml/item3.xml"/><Relationship Id="rId21" Type="http://schemas.openxmlformats.org/officeDocument/2006/relationships/hyperlink" Target="http://publications.usp.org/"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sbcs.qmul.ac.uk/iubmb/enzyme/EC3/0101a.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23" Type="http://schemas.openxmlformats.org/officeDocument/2006/relationships/fontTable" Target="fontTable.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www.fao.org/docrep/009/a0691e/A0691E03.htm" TargetMode="External"/><Relationship Id="rId22" Type="http://schemas.openxmlformats.org/officeDocument/2006/relationships/image" Target="media/image2.png"/><Relationship Id="rId9" Type="http://schemas.openxmlformats.org/officeDocument/2006/relationships/styles" Target="styl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foodregulation.gov.au/internet/fr/publishing.nsf/Content/food-policies" TargetMode="External"/><Relationship Id="rId2" Type="http://schemas.openxmlformats.org/officeDocument/2006/relationships/hyperlink" Target="https://admin-www.foodstandards.gov.au/code/applications/Pages/A1159&#8211;TriacylglycerollipasefromTrichodermareesaiasprocessingaid(enzyme).aspx" TargetMode="External"/><Relationship Id="rId1" Type="http://schemas.openxmlformats.org/officeDocument/2006/relationships/hyperlink" Target="https://admin-www.foodstandards.gov.au/code/applications/Pages/A1159&#8211;TriacylglycerollipasefromTrichodermareeseiasaprocessingaid(enzyme).aspx" TargetMode="External"/><Relationship Id="rId4" Type="http://schemas.openxmlformats.org/officeDocument/2006/relationships/hyperlink" Target="https://admin-www.foodstandards.gov.au/code/fofr/fofrpolicy/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Approv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CC0662-8151-4B32-9D30-214BFD3BB65D}"/>
</file>

<file path=customXml/itemProps2.xml><?xml version="1.0" encoding="utf-8"?>
<ds:datastoreItem xmlns:ds="http://schemas.openxmlformats.org/officeDocument/2006/customXml" ds:itemID="{87C964A1-F0D2-448C-9CD9-2857101A2913}"/>
</file>

<file path=customXml/itemProps3.xml><?xml version="1.0" encoding="utf-8"?>
<ds:datastoreItem xmlns:ds="http://schemas.openxmlformats.org/officeDocument/2006/customXml" ds:itemID="{C89C9C93-E2B3-4CC6-A86E-69A230EB2CED}"/>
</file>

<file path=customXml/itemProps4.xml><?xml version="1.0" encoding="utf-8"?>
<ds:datastoreItem xmlns:ds="http://schemas.openxmlformats.org/officeDocument/2006/customXml" ds:itemID="{DA4D026F-1BFA-455D-AE85-92CCA9939FF1}">
  <ds:schemaRefs>
    <ds:schemaRef ds:uri="Microsoft.SharePoint.Taxonomy.ContentTypeSync"/>
  </ds:schemaRefs>
</ds:datastoreItem>
</file>

<file path=customXml/itemProps5.xml><?xml version="1.0" encoding="utf-8"?>
<ds:datastoreItem xmlns:ds="http://schemas.openxmlformats.org/officeDocument/2006/customXml" ds:itemID="{8932ED26-5828-4F5E-A8C7-A011DEF2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9BE261B-8EB9-4B14-A8C7-9645354FF15E}"/>
</file>

<file path=customXml/itemProps7.xml><?xml version="1.0" encoding="utf-8"?>
<ds:datastoreItem xmlns:ds="http://schemas.openxmlformats.org/officeDocument/2006/customXml" ds:itemID="{3153C68D-581C-4FC8-AB98-1A5CE00E2554}"/>
</file>

<file path=docProps/app.xml><?xml version="1.0" encoding="utf-8"?>
<Properties xmlns="http://schemas.openxmlformats.org/officeDocument/2006/extended-properties" xmlns:vt="http://schemas.openxmlformats.org/officeDocument/2006/docPropsVTypes">
  <Template>Report - Approval</Template>
  <TotalTime>5</TotalTime>
  <Pages>19</Pages>
  <Words>6246</Words>
  <Characters>35605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41768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FitzrM</dc:creator>
  <cp:keywords/>
  <cp:lastModifiedBy>CoughC</cp:lastModifiedBy>
  <cp:revision>4</cp:revision>
  <cp:lastPrinted>2019-05-02T03:00:00Z</cp:lastPrinted>
  <dcterms:created xsi:type="dcterms:W3CDTF">2019-06-11T22:07:00Z</dcterms:created>
  <dcterms:modified xsi:type="dcterms:W3CDTF">2019-06-25T04:02:00Z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docIndexRef">
    <vt:lpwstr>abfd115a-48ab-4daa-8545-20b63fe551d9</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BCS_">
    <vt:lpwstr>609;#FOOD STANDARDS:Notifications|cb7eeb77-0baa-4e31-9d98-aad1478135c4</vt:lpwstr>
  </property>
  <property fmtid="{D5CDD505-2E9C-101B-9397-08002B2CF9AE}" pid="7" name="_dlc_DocIdItemGuid">
    <vt:lpwstr>721d3031-fd20-4f50-a053-72586def3647</vt:lpwstr>
  </property>
  <property fmtid="{D5CDD505-2E9C-101B-9397-08002B2CF9AE}" pid="8" name="RecordPoint_WorkflowType">
    <vt:lpwstr>ActiveSubmitStub</vt:lpwstr>
  </property>
  <property fmtid="{D5CDD505-2E9C-101B-9397-08002B2CF9AE}" pid="9" name="RecordPoint_ActiveItemWebId">
    <vt:lpwstr>{0a24ff59-26de-499e-af6c-870128dbbd86}</vt:lpwstr>
  </property>
  <property fmtid="{D5CDD505-2E9C-101B-9397-08002B2CF9AE}" pid="10" name="RecordPoint_ActiveItemSiteId">
    <vt:lpwstr>{cec154f9-42c6-4481-9906-45443d426660}</vt:lpwstr>
  </property>
  <property fmtid="{D5CDD505-2E9C-101B-9397-08002B2CF9AE}" pid="11" name="RecordPoint_ActiveItemListId">
    <vt:lpwstr>{3a9826a6-ef3d-4704-849b-07726235ecc0}</vt:lpwstr>
  </property>
  <property fmtid="{D5CDD505-2E9C-101B-9397-08002B2CF9AE}" pid="12" name="RecordPoint_ActiveItemUniqueId">
    <vt:lpwstr>{29db798b-6311-4ec2-9544-9fd468b8d2a9}</vt:lpwstr>
  </property>
  <property fmtid="{D5CDD505-2E9C-101B-9397-08002B2CF9AE}" pid="13" name="RecordPoint_RecordNumberSubmitted">
    <vt:lpwstr>R0000113775</vt:lpwstr>
  </property>
  <property fmtid="{D5CDD505-2E9C-101B-9397-08002B2CF9AE}" pid="14" name="RecordPoint_SubmissionCompleted">
    <vt:lpwstr>2019-05-23T15:05:17.2009693+10:00</vt:lpwstr>
  </property>
  <property fmtid="{D5CDD505-2E9C-101B-9397-08002B2CF9AE}" pid="15" name="DisposalClass">
    <vt:lpwstr/>
  </property>
  <property fmtid="{D5CDD505-2E9C-101B-9397-08002B2CF9AE}" pid="16"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7" name="bjDocumentLabelXML-0">
    <vt:lpwstr>ames.com/2008/01/sie/internal/label"&gt;&lt;element uid="66ddac19-06c4-4e63-b4dd-d8240d87a23f" value="" /&gt;&lt;/sisl&gt;</vt:lpwstr>
  </property>
  <property fmtid="{D5CDD505-2E9C-101B-9397-08002B2CF9AE}" pid="18" name="bjDocumentSecurityLabel">
    <vt:lpwstr>NO SECURITY CLASSIFICATION REQUIRED</vt:lpwstr>
  </property>
</Properties>
</file>